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73AB9" w14:textId="635174E2" w:rsidR="001008AC" w:rsidRPr="001008AC" w:rsidRDefault="001008AC" w:rsidP="001008AC">
      <w:pPr>
        <w:shd w:val="clear" w:color="auto" w:fill="FFFFFF"/>
        <w:spacing w:after="600" w:line="240" w:lineRule="auto"/>
        <w:outlineLvl w:val="1"/>
        <w:rPr>
          <w:rFonts w:ascii="Open Sans" w:eastAsia="Times New Roman" w:hAnsi="Open Sans" w:cs="Times New Roman"/>
          <w:b/>
          <w:bCs/>
          <w:color w:val="FF6600"/>
          <w:sz w:val="36"/>
          <w:szCs w:val="36"/>
        </w:rPr>
      </w:pPr>
      <w:r>
        <w:rPr>
          <w:rFonts w:ascii="Open Sans" w:eastAsia="Times New Roman" w:hAnsi="Open Sans" w:cs="Times New Roman"/>
          <w:b/>
          <w:bCs/>
          <w:noProof/>
          <w:color w:val="FF6600"/>
          <w:sz w:val="36"/>
          <w:szCs w:val="36"/>
        </w:rPr>
        <mc:AlternateContent>
          <mc:Choice Requires="wps">
            <w:drawing>
              <wp:anchor distT="0" distB="0" distL="114300" distR="114300" simplePos="0" relativeHeight="251660288" behindDoc="0" locked="0" layoutInCell="1" allowOverlap="1" wp14:anchorId="6DF8D36A" wp14:editId="6E6BFEFC">
                <wp:simplePos x="0" y="0"/>
                <wp:positionH relativeFrom="column">
                  <wp:posOffset>2125980</wp:posOffset>
                </wp:positionH>
                <wp:positionV relativeFrom="paragraph">
                  <wp:posOffset>1546860</wp:posOffset>
                </wp:positionV>
                <wp:extent cx="1219200" cy="899160"/>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1219200" cy="899160"/>
                        </a:xfrm>
                        <a:prstGeom prst="rect">
                          <a:avLst/>
                        </a:prstGeom>
                        <a:solidFill>
                          <a:schemeClr val="lt1"/>
                        </a:solidFill>
                        <a:ln w="6350">
                          <a:solidFill>
                            <a:schemeClr val="bg1"/>
                          </a:solidFill>
                        </a:ln>
                      </wps:spPr>
                      <wps:txbx>
                        <w:txbxContent>
                          <w:p w14:paraId="352935F4" w14:textId="382E4EBA" w:rsidR="001008AC" w:rsidRPr="001008AC" w:rsidRDefault="001008AC" w:rsidP="001008AC">
                            <w:pPr>
                              <w:jc w:val="center"/>
                              <w:rPr>
                                <w:b/>
                                <w:color w:val="001D58"/>
                                <w:sz w:val="20"/>
                              </w:rPr>
                            </w:pPr>
                            <w:r w:rsidRPr="001008AC">
                              <w:rPr>
                                <w:b/>
                                <w:color w:val="001D58"/>
                                <w:sz w:val="20"/>
                              </w:rPr>
                              <w:t>SRI sets internal deadlines, advertises through web and 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F8D36A" id="_x0000_t202" coordsize="21600,21600" o:spt="202" path="m,l,21600r21600,l21600,xe">
                <v:stroke joinstyle="miter"/>
                <v:path gradientshapeok="t" o:connecttype="rect"/>
              </v:shapetype>
              <v:shape id="Text Box 3" o:spid="_x0000_s1026" type="#_x0000_t202" style="position:absolute;margin-left:167.4pt;margin-top:121.8pt;width:96pt;height:7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" fillcolor="white [3201]" strokecolor="white [3212]" strokeweight=".5pt">
                <v:textbox>
                  <w:txbxContent>
                    <w:p w14:paraId="352935F4" w14:textId="382E4EBA" w:rsidR="001008AC" w:rsidRPr="001008AC" w:rsidRDefault="001008AC" w:rsidP="001008AC">
                      <w:pPr>
                        <w:jc w:val="center"/>
                        <w:rPr>
                          <w:b/>
                          <w:color w:val="001D58"/>
                          <w:sz w:val="20"/>
                        </w:rPr>
                      </w:pPr>
                      <w:r w:rsidRPr="001008AC">
                        <w:rPr>
                          <w:b/>
                          <w:color w:val="001D58"/>
                          <w:sz w:val="20"/>
                        </w:rPr>
                        <w:t>SRI sets internal deadlines, advertises through web and email</w:t>
                      </w:r>
                    </w:p>
                  </w:txbxContent>
                </v:textbox>
              </v:shape>
            </w:pict>
          </mc:Fallback>
        </mc:AlternateContent>
      </w:r>
      <w:r w:rsidRPr="001008AC">
        <w:rPr>
          <w:rFonts w:ascii="Open Sans" w:eastAsia="Times New Roman" w:hAnsi="Open Sans" w:cs="Times New Roman"/>
          <w:noProof/>
          <w:color w:val="3D3935"/>
          <w:sz w:val="24"/>
          <w:szCs w:val="24"/>
        </w:rPr>
        <w:drawing>
          <wp:anchor distT="0" distB="0" distL="114300" distR="114300" simplePos="0" relativeHeight="251658240" behindDoc="0" locked="0" layoutInCell="1" allowOverlap="1" wp14:anchorId="0D6FDDB5" wp14:editId="2F0972EB">
            <wp:simplePos x="0" y="0"/>
            <wp:positionH relativeFrom="column">
              <wp:posOffset>-22860</wp:posOffset>
            </wp:positionH>
            <wp:positionV relativeFrom="paragraph">
              <wp:posOffset>655320</wp:posOffset>
            </wp:positionV>
            <wp:extent cx="8534400" cy="2098798"/>
            <wp:effectExtent l="0" t="0" r="0" b="0"/>
            <wp:wrapThrough wrapText="bothSides">
              <wp:wrapPolygon edited="0">
                <wp:start x="0" y="0"/>
                <wp:lineTo x="0" y="21371"/>
                <wp:lineTo x="21552" y="21371"/>
                <wp:lineTo x="21552" y="0"/>
                <wp:lineTo x="0" y="0"/>
              </wp:wrapPolygon>
            </wp:wrapThrough>
            <wp:docPr id="1" name="Picture 1" descr="LimitedSubmissions-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itedSubmissions-graphi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34400" cy="209879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eastAsia="Times New Roman" w:hAnsi="Open Sans" w:cs="Times New Roman"/>
          <w:b/>
          <w:bCs/>
          <w:noProof/>
          <w:color w:val="FF6600"/>
          <w:sz w:val="36"/>
          <w:szCs w:val="36"/>
        </w:rPr>
        <mc:AlternateContent>
          <mc:Choice Requires="wps">
            <w:drawing>
              <wp:anchor distT="0" distB="0" distL="114300" distR="114300" simplePos="0" relativeHeight="251659264" behindDoc="0" locked="0" layoutInCell="1" allowOverlap="1" wp14:anchorId="5B97F221" wp14:editId="007E60FB">
                <wp:simplePos x="0" y="0"/>
                <wp:positionH relativeFrom="column">
                  <wp:posOffset>2217420</wp:posOffset>
                </wp:positionH>
                <wp:positionV relativeFrom="paragraph">
                  <wp:posOffset>1615440</wp:posOffset>
                </wp:positionV>
                <wp:extent cx="304800" cy="121920"/>
                <wp:effectExtent l="0" t="0" r="19050" b="11430"/>
                <wp:wrapNone/>
                <wp:docPr id="2" name="Rectangle 2"/>
                <wp:cNvGraphicFramePr/>
                <a:graphic xmlns:a="http://schemas.openxmlformats.org/drawingml/2006/main">
                  <a:graphicData uri="http://schemas.microsoft.com/office/word/2010/wordprocessingShape">
                    <wps:wsp>
                      <wps:cNvSpPr/>
                      <wps:spPr>
                        <a:xfrm>
                          <a:off x="0" y="0"/>
                          <a:ext cx="304800" cy="1219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20F520" id="Rectangle 2" o:spid="_x0000_s1026" style="position:absolute;margin-left:174.6pt;margin-top:127.2pt;width:24pt;height:9.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" fillcolor="white [3212]" strokecolor="white [3212]" strokeweight="1pt"/>
            </w:pict>
          </mc:Fallback>
        </mc:AlternateContent>
      </w:r>
      <w:r w:rsidRPr="001008AC">
        <w:rPr>
          <w:rFonts w:ascii="Open Sans" w:eastAsia="Times New Roman" w:hAnsi="Open Sans" w:cs="Times New Roman"/>
          <w:b/>
          <w:bCs/>
          <w:color w:val="FF6600"/>
          <w:sz w:val="36"/>
          <w:szCs w:val="36"/>
        </w:rPr>
        <w:t>Process Overview</w:t>
      </w:r>
    </w:p>
    <w:p w14:paraId="13A9CA1F" w14:textId="77777777" w:rsidR="001008AC" w:rsidRPr="001008AC" w:rsidRDefault="001008AC" w:rsidP="001008AC">
      <w:pPr>
        <w:shd w:val="clear" w:color="auto" w:fill="FFFFFF"/>
        <w:spacing w:after="150" w:line="240" w:lineRule="auto"/>
        <w:outlineLvl w:val="2"/>
        <w:rPr>
          <w:rFonts w:ascii="Open Sans" w:eastAsia="Times New Roman" w:hAnsi="Open Sans" w:cs="Times New Roman"/>
          <w:b/>
          <w:bCs/>
          <w:color w:val="0C2340"/>
          <w:sz w:val="27"/>
          <w:szCs w:val="27"/>
        </w:rPr>
      </w:pPr>
      <w:r w:rsidRPr="001008AC">
        <w:rPr>
          <w:rFonts w:ascii="Open Sans" w:eastAsia="Times New Roman" w:hAnsi="Open Sans" w:cs="Times New Roman"/>
          <w:b/>
          <w:bCs/>
          <w:color w:val="0C2340"/>
          <w:sz w:val="27"/>
          <w:szCs w:val="27"/>
        </w:rPr>
        <w:t>IDENTIFICATION AND DISSEMINATION PROCESS</w:t>
      </w:r>
    </w:p>
    <w:p w14:paraId="73BBB723" w14:textId="13CF61A9" w:rsidR="001008AC" w:rsidRPr="001008AC" w:rsidRDefault="001008AC" w:rsidP="001008AC">
      <w:pPr>
        <w:shd w:val="clear" w:color="auto" w:fill="FFFFFF"/>
        <w:spacing w:after="100" w:afterAutospacing="1" w:line="240" w:lineRule="auto"/>
        <w:rPr>
          <w:rFonts w:ascii="Open Sans" w:eastAsia="Times New Roman" w:hAnsi="Open Sans" w:cs="Times New Roman"/>
          <w:color w:val="3D3935"/>
          <w:sz w:val="24"/>
          <w:szCs w:val="24"/>
        </w:rPr>
      </w:pPr>
      <w:r w:rsidRPr="001008AC">
        <w:rPr>
          <w:rFonts w:ascii="Open Sans" w:eastAsia="Times New Roman" w:hAnsi="Open Sans" w:cs="Times New Roman"/>
          <w:color w:val="3D3935"/>
          <w:sz w:val="24"/>
          <w:szCs w:val="24"/>
        </w:rPr>
        <w:t>The Office of</w:t>
      </w:r>
      <w:r>
        <w:rPr>
          <w:rFonts w:ascii="Open Sans" w:eastAsia="Times New Roman" w:hAnsi="Open Sans" w:cs="Times New Roman"/>
          <w:color w:val="3D3935"/>
          <w:sz w:val="24"/>
          <w:szCs w:val="24"/>
        </w:rPr>
        <w:t xml:space="preserve"> Strategic Research Initiatives (SRI)</w:t>
      </w:r>
      <w:r w:rsidRPr="001008AC">
        <w:rPr>
          <w:rFonts w:ascii="Open Sans" w:eastAsia="Times New Roman" w:hAnsi="Open Sans" w:cs="Times New Roman"/>
          <w:color w:val="3D3935"/>
          <w:sz w:val="24"/>
          <w:szCs w:val="24"/>
        </w:rPr>
        <w:t xml:space="preserve"> makes every effort to identify relevant limited submission opportunities and to disseminate these opportunities in a timely manner through several mediums:</w:t>
      </w:r>
    </w:p>
    <w:p w14:paraId="036DBC8B" w14:textId="644A76CC" w:rsidR="001008AC" w:rsidRPr="001008AC" w:rsidRDefault="001008AC" w:rsidP="001008AC">
      <w:pPr>
        <w:numPr>
          <w:ilvl w:val="0"/>
          <w:numId w:val="1"/>
        </w:numPr>
        <w:shd w:val="clear" w:color="auto" w:fill="FFFFFF"/>
        <w:spacing w:before="100" w:beforeAutospacing="1" w:after="100" w:afterAutospacing="1" w:line="240" w:lineRule="auto"/>
        <w:rPr>
          <w:rFonts w:ascii="Open Sans" w:eastAsia="Times New Roman" w:hAnsi="Open Sans" w:cs="Times New Roman"/>
          <w:color w:val="3D3935"/>
          <w:sz w:val="24"/>
          <w:szCs w:val="24"/>
        </w:rPr>
      </w:pPr>
      <w:r w:rsidRPr="001008AC">
        <w:rPr>
          <w:rFonts w:ascii="Open Sans" w:eastAsia="Times New Roman" w:hAnsi="Open Sans" w:cs="Times New Roman"/>
          <w:b/>
          <w:bCs/>
          <w:color w:val="3D3935"/>
          <w:sz w:val="24"/>
          <w:szCs w:val="24"/>
        </w:rPr>
        <w:t>Announcement Emails</w:t>
      </w:r>
      <w:r w:rsidRPr="001008AC">
        <w:rPr>
          <w:rFonts w:ascii="Open Sans" w:eastAsia="Times New Roman" w:hAnsi="Open Sans" w:cs="Times New Roman"/>
          <w:color w:val="3D3935"/>
          <w:sz w:val="24"/>
          <w:szCs w:val="24"/>
        </w:rPr>
        <w:t> | Notifications are sent on the limited submissions listserv. To be added to the Limited Submissions listserv, please contact us</w:t>
      </w:r>
      <w:r>
        <w:rPr>
          <w:rFonts w:ascii="Open Sans" w:eastAsia="Times New Roman" w:hAnsi="Open Sans" w:cs="Times New Roman"/>
          <w:color w:val="3D3935"/>
          <w:sz w:val="24"/>
          <w:szCs w:val="24"/>
        </w:rPr>
        <w:t xml:space="preserve"> at limitedsubmissions@utsa.edu</w:t>
      </w:r>
    </w:p>
    <w:p w14:paraId="23E6D9AB" w14:textId="77777777" w:rsidR="001008AC" w:rsidRPr="001008AC" w:rsidRDefault="001008AC" w:rsidP="001008AC">
      <w:pPr>
        <w:numPr>
          <w:ilvl w:val="0"/>
          <w:numId w:val="1"/>
        </w:numPr>
        <w:shd w:val="clear" w:color="auto" w:fill="FFFFFF"/>
        <w:spacing w:before="100" w:beforeAutospacing="1" w:after="100" w:afterAutospacing="1" w:line="240" w:lineRule="auto"/>
        <w:rPr>
          <w:rFonts w:ascii="Open Sans" w:eastAsia="Times New Roman" w:hAnsi="Open Sans" w:cs="Times New Roman"/>
          <w:color w:val="3D3935"/>
          <w:sz w:val="24"/>
          <w:szCs w:val="24"/>
        </w:rPr>
      </w:pPr>
      <w:r w:rsidRPr="001008AC">
        <w:rPr>
          <w:rFonts w:ascii="Open Sans" w:eastAsia="Times New Roman" w:hAnsi="Open Sans" w:cs="Times New Roman"/>
          <w:b/>
          <w:bCs/>
          <w:color w:val="3D3935"/>
          <w:sz w:val="24"/>
          <w:szCs w:val="24"/>
        </w:rPr>
        <w:t>Limited Submissions Funding Opportunities</w:t>
      </w:r>
      <w:r w:rsidRPr="001008AC">
        <w:rPr>
          <w:rFonts w:ascii="Open Sans" w:eastAsia="Times New Roman" w:hAnsi="Open Sans" w:cs="Times New Roman"/>
          <w:color w:val="3D3935"/>
          <w:sz w:val="24"/>
          <w:szCs w:val="24"/>
        </w:rPr>
        <w:t> | Funding opportunities are often updated weekly. Visit this site regularly to stay apprised of new announcements and deadlines.</w:t>
      </w:r>
    </w:p>
    <w:p w14:paraId="6A393F4C" w14:textId="77777777" w:rsidR="001008AC" w:rsidRPr="001008AC" w:rsidRDefault="001008AC" w:rsidP="001008AC">
      <w:pPr>
        <w:numPr>
          <w:ilvl w:val="0"/>
          <w:numId w:val="1"/>
        </w:numPr>
        <w:shd w:val="clear" w:color="auto" w:fill="FFFFFF"/>
        <w:spacing w:before="100" w:beforeAutospacing="1" w:after="100" w:afterAutospacing="1" w:line="240" w:lineRule="auto"/>
        <w:rPr>
          <w:rFonts w:ascii="Open Sans" w:eastAsia="Times New Roman" w:hAnsi="Open Sans" w:cs="Times New Roman"/>
          <w:color w:val="3D3935"/>
          <w:sz w:val="24"/>
          <w:szCs w:val="24"/>
        </w:rPr>
      </w:pPr>
      <w:r w:rsidRPr="001008AC">
        <w:rPr>
          <w:rFonts w:ascii="Open Sans" w:eastAsia="Times New Roman" w:hAnsi="Open Sans" w:cs="Times New Roman"/>
          <w:b/>
          <w:bCs/>
          <w:color w:val="3D3935"/>
          <w:sz w:val="24"/>
          <w:szCs w:val="24"/>
        </w:rPr>
        <w:t>Forwarded/Targeted Emails</w:t>
      </w:r>
      <w:r w:rsidRPr="001008AC">
        <w:rPr>
          <w:rFonts w:ascii="Open Sans" w:eastAsia="Times New Roman" w:hAnsi="Open Sans" w:cs="Times New Roman"/>
          <w:color w:val="3D3935"/>
          <w:sz w:val="24"/>
          <w:szCs w:val="24"/>
        </w:rPr>
        <w:t> | Discipline-specific opportunities are often forwarded through the Colleges’ Associate Deans for Research, Senior Grant Development Coordinators, or Research Service Centers.</w:t>
      </w:r>
    </w:p>
    <w:p w14:paraId="313E4012" w14:textId="77777777" w:rsidR="001008AC" w:rsidRPr="001008AC" w:rsidRDefault="001008AC" w:rsidP="001008AC">
      <w:pPr>
        <w:shd w:val="clear" w:color="auto" w:fill="FFFFFF"/>
        <w:spacing w:after="150" w:line="240" w:lineRule="auto"/>
        <w:outlineLvl w:val="2"/>
        <w:rPr>
          <w:rFonts w:ascii="Open Sans" w:eastAsia="Times New Roman" w:hAnsi="Open Sans" w:cs="Times New Roman"/>
          <w:b/>
          <w:bCs/>
          <w:color w:val="0C2340"/>
          <w:sz w:val="27"/>
          <w:szCs w:val="27"/>
        </w:rPr>
      </w:pPr>
      <w:r w:rsidRPr="001008AC">
        <w:rPr>
          <w:rFonts w:ascii="Open Sans" w:eastAsia="Times New Roman" w:hAnsi="Open Sans" w:cs="Times New Roman"/>
          <w:b/>
          <w:bCs/>
          <w:color w:val="0C2340"/>
          <w:sz w:val="27"/>
          <w:szCs w:val="27"/>
        </w:rPr>
        <w:t>INTERNAL COMPETITION PROCESS</w:t>
      </w:r>
    </w:p>
    <w:p w14:paraId="3C2CB6E0" w14:textId="77777777" w:rsidR="001008AC" w:rsidRPr="001008AC" w:rsidRDefault="001008AC" w:rsidP="001008AC">
      <w:pPr>
        <w:shd w:val="clear" w:color="auto" w:fill="FFFFFF"/>
        <w:spacing w:after="100" w:afterAutospacing="1" w:line="240" w:lineRule="auto"/>
        <w:rPr>
          <w:rFonts w:ascii="Open Sans" w:eastAsia="Times New Roman" w:hAnsi="Open Sans" w:cs="Times New Roman"/>
          <w:color w:val="3D3935"/>
          <w:sz w:val="24"/>
          <w:szCs w:val="24"/>
        </w:rPr>
      </w:pPr>
      <w:r w:rsidRPr="001008AC">
        <w:rPr>
          <w:rFonts w:ascii="Open Sans" w:eastAsia="Times New Roman" w:hAnsi="Open Sans" w:cs="Times New Roman"/>
          <w:color w:val="3D3935"/>
          <w:sz w:val="24"/>
          <w:szCs w:val="24"/>
        </w:rPr>
        <w:t>How to submit your Notice of Intent (NOI)</w:t>
      </w:r>
    </w:p>
    <w:p w14:paraId="1A707C07" w14:textId="77777777" w:rsidR="001008AC" w:rsidRPr="001008AC" w:rsidRDefault="001008AC" w:rsidP="001008AC">
      <w:pPr>
        <w:numPr>
          <w:ilvl w:val="0"/>
          <w:numId w:val="2"/>
        </w:numPr>
        <w:shd w:val="clear" w:color="auto" w:fill="FFFFFF"/>
        <w:spacing w:before="100" w:beforeAutospacing="1" w:after="100" w:afterAutospacing="1" w:line="240" w:lineRule="auto"/>
        <w:rPr>
          <w:rFonts w:ascii="Open Sans" w:eastAsia="Times New Roman" w:hAnsi="Open Sans" w:cs="Times New Roman"/>
          <w:color w:val="3D3935"/>
          <w:sz w:val="24"/>
          <w:szCs w:val="24"/>
        </w:rPr>
      </w:pPr>
      <w:r w:rsidRPr="001008AC">
        <w:rPr>
          <w:rFonts w:ascii="Open Sans" w:eastAsia="Times New Roman" w:hAnsi="Open Sans" w:cs="Times New Roman"/>
          <w:color w:val="3D3935"/>
          <w:sz w:val="24"/>
          <w:szCs w:val="24"/>
        </w:rPr>
        <w:lastRenderedPageBreak/>
        <w:t>Send your NOI to limitedsubmissions@utsa.edu. Include:</w:t>
      </w:r>
    </w:p>
    <w:p w14:paraId="5285B3B4" w14:textId="47985927" w:rsidR="001008AC" w:rsidRPr="001008AC" w:rsidRDefault="001008AC" w:rsidP="001008AC">
      <w:pPr>
        <w:numPr>
          <w:ilvl w:val="1"/>
          <w:numId w:val="2"/>
        </w:numPr>
        <w:shd w:val="clear" w:color="auto" w:fill="FFFFFF"/>
        <w:spacing w:before="100" w:beforeAutospacing="1" w:after="100" w:afterAutospacing="1" w:line="240" w:lineRule="auto"/>
        <w:rPr>
          <w:rFonts w:ascii="Open Sans" w:eastAsia="Times New Roman" w:hAnsi="Open Sans" w:cs="Times New Roman"/>
          <w:color w:val="3D3935"/>
          <w:sz w:val="24"/>
          <w:szCs w:val="24"/>
        </w:rPr>
      </w:pPr>
      <w:r>
        <w:rPr>
          <w:rFonts w:ascii="Open Sans" w:eastAsia="Times New Roman" w:hAnsi="Open Sans" w:cs="Times New Roman"/>
          <w:color w:val="3D3935"/>
          <w:sz w:val="24"/>
          <w:szCs w:val="24"/>
        </w:rPr>
        <w:t>Subject line: Program and sponsor name NOI</w:t>
      </w:r>
    </w:p>
    <w:p w14:paraId="501E174D" w14:textId="6DE05765" w:rsidR="001008AC" w:rsidRPr="001008AC" w:rsidRDefault="001008AC" w:rsidP="001008AC">
      <w:pPr>
        <w:numPr>
          <w:ilvl w:val="1"/>
          <w:numId w:val="2"/>
        </w:numPr>
        <w:shd w:val="clear" w:color="auto" w:fill="FFFFFF"/>
        <w:spacing w:before="100" w:beforeAutospacing="1" w:after="100" w:afterAutospacing="1" w:line="240" w:lineRule="auto"/>
        <w:rPr>
          <w:rFonts w:ascii="Open Sans" w:eastAsia="Times New Roman" w:hAnsi="Open Sans" w:cs="Times New Roman"/>
          <w:color w:val="3D3935"/>
          <w:sz w:val="24"/>
          <w:szCs w:val="24"/>
        </w:rPr>
      </w:pPr>
      <w:r w:rsidRPr="001008AC">
        <w:rPr>
          <w:rFonts w:ascii="Open Sans" w:eastAsia="Times New Roman" w:hAnsi="Open Sans" w:cs="Times New Roman"/>
          <w:color w:val="3D3935"/>
          <w:sz w:val="24"/>
          <w:szCs w:val="24"/>
        </w:rPr>
        <w:t>Proposed project title</w:t>
      </w:r>
    </w:p>
    <w:p w14:paraId="2D70BDFD" w14:textId="77777777" w:rsidR="001008AC" w:rsidRPr="001008AC" w:rsidRDefault="001008AC" w:rsidP="001008AC">
      <w:pPr>
        <w:numPr>
          <w:ilvl w:val="1"/>
          <w:numId w:val="2"/>
        </w:numPr>
        <w:shd w:val="clear" w:color="auto" w:fill="FFFFFF"/>
        <w:spacing w:before="100" w:beforeAutospacing="1" w:after="100" w:afterAutospacing="1" w:line="240" w:lineRule="auto"/>
        <w:rPr>
          <w:rFonts w:ascii="Open Sans" w:eastAsia="Times New Roman" w:hAnsi="Open Sans" w:cs="Times New Roman"/>
          <w:color w:val="3D3935"/>
          <w:sz w:val="24"/>
          <w:szCs w:val="24"/>
        </w:rPr>
      </w:pPr>
      <w:r w:rsidRPr="001008AC">
        <w:rPr>
          <w:rFonts w:ascii="Open Sans" w:eastAsia="Times New Roman" w:hAnsi="Open Sans" w:cs="Times New Roman"/>
          <w:color w:val="3D3935"/>
          <w:sz w:val="24"/>
          <w:szCs w:val="24"/>
        </w:rPr>
        <w:t>A brief 3-5 sentence abstract of the project</w:t>
      </w:r>
    </w:p>
    <w:p w14:paraId="593564A8" w14:textId="77777777" w:rsidR="001008AC" w:rsidRPr="001008AC" w:rsidRDefault="001008AC" w:rsidP="001008AC">
      <w:pPr>
        <w:numPr>
          <w:ilvl w:val="1"/>
          <w:numId w:val="2"/>
        </w:numPr>
        <w:shd w:val="clear" w:color="auto" w:fill="FFFFFF"/>
        <w:spacing w:before="100" w:beforeAutospacing="1" w:after="100" w:afterAutospacing="1" w:line="240" w:lineRule="auto"/>
        <w:rPr>
          <w:rFonts w:ascii="Open Sans" w:eastAsia="Times New Roman" w:hAnsi="Open Sans" w:cs="Times New Roman"/>
          <w:color w:val="3D3935"/>
          <w:sz w:val="24"/>
          <w:szCs w:val="24"/>
        </w:rPr>
      </w:pPr>
      <w:r w:rsidRPr="001008AC">
        <w:rPr>
          <w:rFonts w:ascii="Open Sans" w:eastAsia="Times New Roman" w:hAnsi="Open Sans" w:cs="Times New Roman"/>
          <w:color w:val="3D3935"/>
          <w:sz w:val="24"/>
          <w:szCs w:val="24"/>
        </w:rPr>
        <w:t>List of key personnel and associated organizations</w:t>
      </w:r>
    </w:p>
    <w:p w14:paraId="4ED026D0" w14:textId="555CFC1A" w:rsidR="001008AC" w:rsidRPr="001008AC" w:rsidRDefault="001008AC" w:rsidP="001008AC">
      <w:pPr>
        <w:numPr>
          <w:ilvl w:val="0"/>
          <w:numId w:val="2"/>
        </w:numPr>
        <w:shd w:val="clear" w:color="auto" w:fill="FFFFFF"/>
        <w:spacing w:before="100" w:beforeAutospacing="1" w:after="100" w:afterAutospacing="1" w:line="240" w:lineRule="auto"/>
        <w:rPr>
          <w:rFonts w:ascii="Open Sans" w:eastAsia="Times New Roman" w:hAnsi="Open Sans" w:cs="Times New Roman"/>
          <w:color w:val="3D3935"/>
          <w:sz w:val="24"/>
          <w:szCs w:val="24"/>
        </w:rPr>
      </w:pPr>
      <w:r w:rsidRPr="001008AC">
        <w:rPr>
          <w:rFonts w:ascii="Open Sans" w:eastAsia="Times New Roman" w:hAnsi="Open Sans" w:cs="Times New Roman"/>
          <w:color w:val="3D3935"/>
          <w:sz w:val="24"/>
          <w:szCs w:val="24"/>
        </w:rPr>
        <w:t>Researchers will receive an email confirmation of NOI receipt</w:t>
      </w:r>
    </w:p>
    <w:p w14:paraId="2F9C036F" w14:textId="77777777" w:rsidR="001008AC" w:rsidRPr="001008AC" w:rsidRDefault="001008AC" w:rsidP="001008AC">
      <w:pPr>
        <w:shd w:val="clear" w:color="auto" w:fill="FFFFFF"/>
        <w:spacing w:after="100" w:afterAutospacing="1" w:line="240" w:lineRule="auto"/>
        <w:rPr>
          <w:rFonts w:ascii="Open Sans" w:eastAsia="Times New Roman" w:hAnsi="Open Sans" w:cs="Times New Roman"/>
          <w:color w:val="3D3935"/>
          <w:sz w:val="24"/>
          <w:szCs w:val="24"/>
        </w:rPr>
      </w:pPr>
      <w:r w:rsidRPr="001008AC">
        <w:rPr>
          <w:rFonts w:ascii="Open Sans" w:eastAsia="Times New Roman" w:hAnsi="Open Sans" w:cs="Times New Roman"/>
          <w:color w:val="3D3935"/>
          <w:sz w:val="24"/>
          <w:szCs w:val="24"/>
        </w:rPr>
        <w:t>How to submit your Pre-Proposal</w:t>
      </w:r>
    </w:p>
    <w:p w14:paraId="0F3C8588" w14:textId="76919217" w:rsidR="001008AC" w:rsidRPr="001008AC" w:rsidRDefault="001008AC" w:rsidP="001008AC">
      <w:pPr>
        <w:numPr>
          <w:ilvl w:val="0"/>
          <w:numId w:val="3"/>
        </w:numPr>
        <w:shd w:val="clear" w:color="auto" w:fill="FFFFFF"/>
        <w:spacing w:before="100" w:beforeAutospacing="1" w:after="100" w:afterAutospacing="1" w:line="240" w:lineRule="auto"/>
        <w:rPr>
          <w:rFonts w:ascii="Open Sans" w:eastAsia="Times New Roman" w:hAnsi="Open Sans" w:cs="Times New Roman"/>
          <w:color w:val="3D3935"/>
          <w:sz w:val="24"/>
          <w:szCs w:val="24"/>
        </w:rPr>
      </w:pPr>
      <w:r w:rsidRPr="001008AC">
        <w:rPr>
          <w:rFonts w:ascii="Open Sans" w:eastAsia="Times New Roman" w:hAnsi="Open Sans" w:cs="Times New Roman"/>
          <w:color w:val="3D3935"/>
          <w:sz w:val="24"/>
          <w:szCs w:val="24"/>
        </w:rPr>
        <w:t>Submit internal Pre-Proposals to </w:t>
      </w:r>
      <w:hyperlink r:id="rId9" w:history="1">
        <w:r w:rsidRPr="001008AC">
          <w:rPr>
            <w:rFonts w:ascii="Open Sans" w:eastAsia="Times New Roman" w:hAnsi="Open Sans" w:cs="Times New Roman"/>
            <w:color w:val="0C2340"/>
            <w:sz w:val="24"/>
            <w:szCs w:val="24"/>
            <w:u w:val="single"/>
          </w:rPr>
          <w:t>limitedsubmissions@utsa.edu</w:t>
        </w:r>
      </w:hyperlink>
      <w:r w:rsidRPr="001008AC">
        <w:rPr>
          <w:rFonts w:ascii="Open Sans" w:eastAsia="Times New Roman" w:hAnsi="Open Sans" w:cs="Times New Roman"/>
          <w:color w:val="3D3935"/>
          <w:sz w:val="24"/>
          <w:szCs w:val="24"/>
        </w:rPr>
        <w:t>.</w:t>
      </w:r>
    </w:p>
    <w:p w14:paraId="1FDB5B78" w14:textId="77777777" w:rsidR="001008AC" w:rsidRPr="001008AC" w:rsidRDefault="001008AC" w:rsidP="001008AC">
      <w:pPr>
        <w:shd w:val="clear" w:color="auto" w:fill="FFFFFF"/>
        <w:spacing w:after="100" w:afterAutospacing="1" w:line="240" w:lineRule="auto"/>
        <w:rPr>
          <w:rFonts w:ascii="Open Sans" w:eastAsia="Times New Roman" w:hAnsi="Open Sans" w:cs="Times New Roman"/>
          <w:color w:val="3D3935"/>
          <w:sz w:val="24"/>
          <w:szCs w:val="24"/>
        </w:rPr>
      </w:pPr>
      <w:r w:rsidRPr="001008AC">
        <w:rPr>
          <w:rFonts w:ascii="Open Sans" w:eastAsia="Times New Roman" w:hAnsi="Open Sans" w:cs="Times New Roman"/>
          <w:color w:val="3D3935"/>
          <w:sz w:val="24"/>
          <w:szCs w:val="24"/>
        </w:rPr>
        <w:t>Unless otherwise noted, upload as a single pdf that includes:</w:t>
      </w:r>
    </w:p>
    <w:p w14:paraId="3D50D2C0" w14:textId="00B42EAA" w:rsidR="001008AC" w:rsidRPr="001008AC" w:rsidRDefault="00896DF1" w:rsidP="001008AC">
      <w:pPr>
        <w:numPr>
          <w:ilvl w:val="0"/>
          <w:numId w:val="4"/>
        </w:numPr>
        <w:shd w:val="clear" w:color="auto" w:fill="FFFFFF"/>
        <w:spacing w:before="100" w:beforeAutospacing="1" w:after="100" w:afterAutospacing="1" w:line="240" w:lineRule="auto"/>
        <w:rPr>
          <w:rFonts w:ascii="Open Sans" w:eastAsia="Times New Roman" w:hAnsi="Open Sans" w:cs="Times New Roman"/>
          <w:color w:val="3D3935"/>
          <w:sz w:val="24"/>
          <w:szCs w:val="24"/>
        </w:rPr>
      </w:pPr>
      <w:r>
        <w:rPr>
          <w:rFonts w:ascii="Open Sans" w:eastAsia="Times New Roman" w:hAnsi="Open Sans" w:cs="Times New Roman"/>
          <w:color w:val="3D3935"/>
          <w:sz w:val="24"/>
          <w:szCs w:val="24"/>
        </w:rPr>
        <w:t>4</w:t>
      </w:r>
      <w:r w:rsidR="001008AC" w:rsidRPr="001008AC">
        <w:rPr>
          <w:rFonts w:ascii="Open Sans" w:eastAsia="Times New Roman" w:hAnsi="Open Sans" w:cs="Times New Roman"/>
          <w:color w:val="3D3935"/>
          <w:sz w:val="24"/>
          <w:szCs w:val="24"/>
        </w:rPr>
        <w:t>-page project overview (single-spaced, 1” margins, Arial 11pt or greater font)</w:t>
      </w:r>
    </w:p>
    <w:p w14:paraId="60B1E684" w14:textId="77777777" w:rsidR="001008AC" w:rsidRPr="001008AC" w:rsidRDefault="001008AC" w:rsidP="001008AC">
      <w:pPr>
        <w:numPr>
          <w:ilvl w:val="0"/>
          <w:numId w:val="4"/>
        </w:numPr>
        <w:shd w:val="clear" w:color="auto" w:fill="FFFFFF"/>
        <w:spacing w:before="100" w:beforeAutospacing="1" w:after="100" w:afterAutospacing="1" w:line="240" w:lineRule="auto"/>
        <w:rPr>
          <w:rFonts w:ascii="Open Sans" w:eastAsia="Times New Roman" w:hAnsi="Open Sans" w:cs="Times New Roman"/>
          <w:color w:val="3D3935"/>
          <w:sz w:val="24"/>
          <w:szCs w:val="24"/>
        </w:rPr>
      </w:pPr>
      <w:r w:rsidRPr="001008AC">
        <w:rPr>
          <w:rFonts w:ascii="Open Sans" w:eastAsia="Times New Roman" w:hAnsi="Open Sans" w:cs="Times New Roman"/>
          <w:color w:val="3D3935"/>
          <w:sz w:val="24"/>
          <w:szCs w:val="24"/>
        </w:rPr>
        <w:t>2-page biographical sketch for each key project personnel</w:t>
      </w:r>
    </w:p>
    <w:p w14:paraId="23E53CD5" w14:textId="77777777" w:rsidR="001008AC" w:rsidRPr="001008AC" w:rsidRDefault="001008AC" w:rsidP="001008AC">
      <w:pPr>
        <w:numPr>
          <w:ilvl w:val="0"/>
          <w:numId w:val="4"/>
        </w:numPr>
        <w:shd w:val="clear" w:color="auto" w:fill="FFFFFF"/>
        <w:spacing w:before="100" w:beforeAutospacing="1" w:after="100" w:afterAutospacing="1" w:line="240" w:lineRule="auto"/>
        <w:rPr>
          <w:rFonts w:ascii="Open Sans" w:eastAsia="Times New Roman" w:hAnsi="Open Sans" w:cs="Times New Roman"/>
          <w:color w:val="3D3935"/>
          <w:sz w:val="24"/>
          <w:szCs w:val="24"/>
        </w:rPr>
      </w:pPr>
      <w:r w:rsidRPr="001008AC">
        <w:rPr>
          <w:rFonts w:ascii="Open Sans" w:eastAsia="Times New Roman" w:hAnsi="Open Sans" w:cs="Times New Roman"/>
          <w:color w:val="3D3935"/>
          <w:sz w:val="24"/>
          <w:szCs w:val="24"/>
        </w:rPr>
        <w:t>References (no page limit)</w:t>
      </w:r>
    </w:p>
    <w:p w14:paraId="2C5B79EB" w14:textId="77777777" w:rsidR="001008AC" w:rsidRPr="001008AC" w:rsidRDefault="001008AC" w:rsidP="001008AC">
      <w:pPr>
        <w:numPr>
          <w:ilvl w:val="0"/>
          <w:numId w:val="4"/>
        </w:numPr>
        <w:shd w:val="clear" w:color="auto" w:fill="FFFFFF"/>
        <w:spacing w:before="100" w:beforeAutospacing="1" w:after="100" w:afterAutospacing="1" w:line="240" w:lineRule="auto"/>
        <w:rPr>
          <w:rFonts w:ascii="Open Sans" w:eastAsia="Times New Roman" w:hAnsi="Open Sans" w:cs="Times New Roman"/>
          <w:color w:val="3D3935"/>
          <w:sz w:val="24"/>
          <w:szCs w:val="24"/>
        </w:rPr>
      </w:pPr>
      <w:r w:rsidRPr="001008AC">
        <w:rPr>
          <w:rFonts w:ascii="Open Sans" w:eastAsia="Times New Roman" w:hAnsi="Open Sans" w:cs="Times New Roman"/>
          <w:color w:val="3D3935"/>
          <w:sz w:val="24"/>
          <w:szCs w:val="24"/>
        </w:rPr>
        <w:t>A signed Limited Submissions Resources Commitment Form (only for opportunities that require cost-share/match (see Cost-Share section below) or other resource commitments (i.e. renovation of space))</w:t>
      </w:r>
    </w:p>
    <w:p w14:paraId="4C60EB3C" w14:textId="77777777" w:rsidR="001008AC" w:rsidRPr="001008AC" w:rsidRDefault="001008AC" w:rsidP="001008AC">
      <w:pPr>
        <w:shd w:val="clear" w:color="auto" w:fill="FFFFFF"/>
        <w:spacing w:after="100" w:afterAutospacing="1" w:line="240" w:lineRule="auto"/>
        <w:rPr>
          <w:rFonts w:ascii="Open Sans" w:eastAsia="Times New Roman" w:hAnsi="Open Sans" w:cs="Times New Roman"/>
          <w:color w:val="3D3935"/>
          <w:sz w:val="24"/>
          <w:szCs w:val="24"/>
        </w:rPr>
      </w:pPr>
      <w:r w:rsidRPr="001008AC">
        <w:rPr>
          <w:rFonts w:ascii="Open Sans" w:eastAsia="Times New Roman" w:hAnsi="Open Sans" w:cs="Times New Roman"/>
          <w:color w:val="3D3935"/>
          <w:sz w:val="24"/>
          <w:szCs w:val="24"/>
        </w:rPr>
        <w:t>Review and Selection</w:t>
      </w:r>
    </w:p>
    <w:p w14:paraId="3D2D45D9" w14:textId="77777777" w:rsidR="001008AC" w:rsidRPr="001008AC" w:rsidRDefault="001008AC" w:rsidP="001008AC">
      <w:pPr>
        <w:numPr>
          <w:ilvl w:val="0"/>
          <w:numId w:val="5"/>
        </w:numPr>
        <w:shd w:val="clear" w:color="auto" w:fill="FFFFFF"/>
        <w:spacing w:before="100" w:beforeAutospacing="1" w:after="100" w:afterAutospacing="1" w:line="240" w:lineRule="auto"/>
        <w:rPr>
          <w:rFonts w:ascii="Open Sans" w:eastAsia="Times New Roman" w:hAnsi="Open Sans" w:cs="Times New Roman"/>
          <w:color w:val="3D3935"/>
          <w:sz w:val="24"/>
          <w:szCs w:val="24"/>
        </w:rPr>
      </w:pPr>
      <w:r w:rsidRPr="001008AC">
        <w:rPr>
          <w:rFonts w:ascii="Open Sans" w:eastAsia="Times New Roman" w:hAnsi="Open Sans" w:cs="Times New Roman"/>
          <w:color w:val="3D3935"/>
          <w:sz w:val="24"/>
          <w:szCs w:val="24"/>
        </w:rPr>
        <w:t>Internal Pre-Proposals are collected, reviewed for compliance and passed on for review/scoring by reviewers who are provided an evaluation matrix based on the evaluation criteria listed in the program solicitation or used for all programs administered by that sponsor.</w:t>
      </w:r>
    </w:p>
    <w:p w14:paraId="0CDD62A3" w14:textId="718B7D60" w:rsidR="001008AC" w:rsidRPr="001008AC" w:rsidRDefault="001008AC" w:rsidP="001008AC">
      <w:pPr>
        <w:numPr>
          <w:ilvl w:val="1"/>
          <w:numId w:val="5"/>
        </w:numPr>
        <w:shd w:val="clear" w:color="auto" w:fill="FFFFFF"/>
        <w:spacing w:before="100" w:beforeAutospacing="1" w:after="100" w:afterAutospacing="1" w:line="240" w:lineRule="auto"/>
        <w:rPr>
          <w:rFonts w:ascii="Open Sans" w:eastAsia="Times New Roman" w:hAnsi="Open Sans" w:cs="Times New Roman"/>
          <w:color w:val="3D3935"/>
          <w:sz w:val="24"/>
          <w:szCs w:val="24"/>
        </w:rPr>
      </w:pPr>
      <w:r w:rsidRPr="001008AC">
        <w:rPr>
          <w:rFonts w:ascii="Open Sans" w:eastAsia="Times New Roman" w:hAnsi="Open Sans" w:cs="Times New Roman"/>
          <w:b/>
          <w:bCs/>
          <w:color w:val="3D3935"/>
          <w:sz w:val="24"/>
          <w:szCs w:val="24"/>
        </w:rPr>
        <w:t>External Review</w:t>
      </w:r>
      <w:r w:rsidRPr="001008AC">
        <w:rPr>
          <w:rFonts w:ascii="Open Sans" w:eastAsia="Times New Roman" w:hAnsi="Open Sans" w:cs="Times New Roman"/>
          <w:color w:val="3D3935"/>
          <w:sz w:val="24"/>
          <w:szCs w:val="24"/>
        </w:rPr>
        <w:t xml:space="preserve"> is utilized for the majority of limited submission competitions. </w:t>
      </w:r>
      <w:r w:rsidR="00896DF1">
        <w:rPr>
          <w:rFonts w:ascii="Open Sans" w:eastAsia="Times New Roman" w:hAnsi="Open Sans" w:cs="Times New Roman"/>
          <w:color w:val="3D3935"/>
          <w:sz w:val="24"/>
          <w:szCs w:val="24"/>
        </w:rPr>
        <w:t>SRI</w:t>
      </w:r>
      <w:r w:rsidRPr="001008AC">
        <w:rPr>
          <w:rFonts w:ascii="Open Sans" w:eastAsia="Times New Roman" w:hAnsi="Open Sans" w:cs="Times New Roman"/>
          <w:color w:val="3D3935"/>
          <w:sz w:val="24"/>
          <w:szCs w:val="24"/>
        </w:rPr>
        <w:t xml:space="preserve"> currently contracts with Oak Ridge Associated Universities (ORAU) to facilitate a scientific review process. Each application is scored by up to three external peer reviewers and the top-ranked proposal is chosen to move forward.</w:t>
      </w:r>
    </w:p>
    <w:p w14:paraId="241DC1A9" w14:textId="77777777" w:rsidR="001008AC" w:rsidRPr="001008AC" w:rsidRDefault="001008AC" w:rsidP="001008AC">
      <w:pPr>
        <w:numPr>
          <w:ilvl w:val="1"/>
          <w:numId w:val="5"/>
        </w:numPr>
        <w:shd w:val="clear" w:color="auto" w:fill="FFFFFF"/>
        <w:spacing w:before="100" w:beforeAutospacing="1" w:after="100" w:afterAutospacing="1" w:line="240" w:lineRule="auto"/>
        <w:rPr>
          <w:rFonts w:ascii="Open Sans" w:eastAsia="Times New Roman" w:hAnsi="Open Sans" w:cs="Times New Roman"/>
          <w:color w:val="3D3935"/>
          <w:sz w:val="24"/>
          <w:szCs w:val="24"/>
        </w:rPr>
      </w:pPr>
      <w:r w:rsidRPr="001008AC">
        <w:rPr>
          <w:rFonts w:ascii="Open Sans" w:eastAsia="Times New Roman" w:hAnsi="Open Sans" w:cs="Times New Roman"/>
          <w:b/>
          <w:bCs/>
          <w:color w:val="3D3935"/>
          <w:sz w:val="24"/>
          <w:szCs w:val="24"/>
        </w:rPr>
        <w:t>Internal Review</w:t>
      </w:r>
      <w:r w:rsidRPr="001008AC">
        <w:rPr>
          <w:rFonts w:ascii="Open Sans" w:eastAsia="Times New Roman" w:hAnsi="Open Sans" w:cs="Times New Roman"/>
          <w:color w:val="3D3935"/>
          <w:sz w:val="24"/>
          <w:szCs w:val="24"/>
        </w:rPr>
        <w:t> is primarily implemented for private opportunities that merit an institutional relationship with a funder and/or that will be evaluated by a lay or philanthropically-minded audience. An internal ad-hoc panel of reviewers is formed in collaboration with UTSA’s Office of Corporate &amp; Foundation Engagement.</w:t>
      </w:r>
    </w:p>
    <w:p w14:paraId="249B3DF3" w14:textId="77777777" w:rsidR="001008AC" w:rsidRPr="001008AC" w:rsidRDefault="001008AC" w:rsidP="001008AC">
      <w:pPr>
        <w:numPr>
          <w:ilvl w:val="1"/>
          <w:numId w:val="5"/>
        </w:numPr>
        <w:shd w:val="clear" w:color="auto" w:fill="FFFFFF"/>
        <w:spacing w:before="100" w:beforeAutospacing="1" w:after="100" w:afterAutospacing="1" w:line="240" w:lineRule="auto"/>
        <w:rPr>
          <w:rFonts w:ascii="Open Sans" w:eastAsia="Times New Roman" w:hAnsi="Open Sans" w:cs="Times New Roman"/>
          <w:color w:val="3D3935"/>
          <w:sz w:val="24"/>
          <w:szCs w:val="24"/>
        </w:rPr>
      </w:pPr>
      <w:r w:rsidRPr="001008AC">
        <w:rPr>
          <w:rFonts w:ascii="Open Sans" w:eastAsia="Times New Roman" w:hAnsi="Open Sans" w:cs="Times New Roman"/>
          <w:b/>
          <w:bCs/>
          <w:color w:val="3D3935"/>
          <w:sz w:val="24"/>
          <w:szCs w:val="24"/>
        </w:rPr>
        <w:lastRenderedPageBreak/>
        <w:t>Institutional Priority Selection</w:t>
      </w:r>
      <w:r w:rsidRPr="001008AC">
        <w:rPr>
          <w:rFonts w:ascii="Open Sans" w:eastAsia="Times New Roman" w:hAnsi="Open Sans" w:cs="Times New Roman"/>
          <w:color w:val="3D3935"/>
          <w:sz w:val="24"/>
          <w:szCs w:val="24"/>
        </w:rPr>
        <w:t> is made in cases where VPREDKE selects the PI based on a prioritized institutional need.</w:t>
      </w:r>
    </w:p>
    <w:p w14:paraId="72A446AD" w14:textId="77777777" w:rsidR="001008AC" w:rsidRPr="001008AC" w:rsidRDefault="001008AC" w:rsidP="001008AC">
      <w:pPr>
        <w:numPr>
          <w:ilvl w:val="1"/>
          <w:numId w:val="5"/>
        </w:numPr>
        <w:shd w:val="clear" w:color="auto" w:fill="FFFFFF"/>
        <w:spacing w:before="100" w:beforeAutospacing="1" w:after="100" w:afterAutospacing="1" w:line="240" w:lineRule="auto"/>
        <w:rPr>
          <w:rFonts w:ascii="Open Sans" w:eastAsia="Times New Roman" w:hAnsi="Open Sans" w:cs="Times New Roman"/>
          <w:color w:val="3D3935"/>
          <w:sz w:val="24"/>
          <w:szCs w:val="24"/>
        </w:rPr>
      </w:pPr>
      <w:r w:rsidRPr="001008AC">
        <w:rPr>
          <w:rFonts w:ascii="Open Sans" w:eastAsia="Times New Roman" w:hAnsi="Open Sans" w:cs="Times New Roman"/>
          <w:b/>
          <w:bCs/>
          <w:color w:val="3D3935"/>
          <w:sz w:val="24"/>
          <w:szCs w:val="24"/>
        </w:rPr>
        <w:t>Automatic Selection</w:t>
      </w:r>
      <w:r w:rsidRPr="001008AC">
        <w:rPr>
          <w:rFonts w:ascii="Open Sans" w:eastAsia="Times New Roman" w:hAnsi="Open Sans" w:cs="Times New Roman"/>
          <w:color w:val="3D3935"/>
          <w:sz w:val="24"/>
          <w:szCs w:val="24"/>
        </w:rPr>
        <w:t> is made when there is only one eligible NOI received by the NOI deadline date. Proposal review comments and scores are not provided.</w:t>
      </w:r>
    </w:p>
    <w:p w14:paraId="23384BEB" w14:textId="77777777" w:rsidR="001008AC" w:rsidRPr="001008AC" w:rsidRDefault="001008AC" w:rsidP="001008AC">
      <w:pPr>
        <w:numPr>
          <w:ilvl w:val="0"/>
          <w:numId w:val="5"/>
        </w:numPr>
        <w:shd w:val="clear" w:color="auto" w:fill="FFFFFF"/>
        <w:spacing w:before="100" w:beforeAutospacing="1" w:after="100" w:afterAutospacing="1" w:line="240" w:lineRule="auto"/>
        <w:rPr>
          <w:rFonts w:ascii="Open Sans" w:eastAsia="Times New Roman" w:hAnsi="Open Sans" w:cs="Times New Roman"/>
          <w:color w:val="3D3935"/>
          <w:sz w:val="24"/>
          <w:szCs w:val="24"/>
        </w:rPr>
      </w:pPr>
      <w:r w:rsidRPr="001008AC">
        <w:rPr>
          <w:rFonts w:ascii="Open Sans" w:eastAsia="Times New Roman" w:hAnsi="Open Sans" w:cs="Times New Roman"/>
          <w:color w:val="3D3935"/>
          <w:sz w:val="24"/>
          <w:szCs w:val="24"/>
        </w:rPr>
        <w:t>For all selected pre-proposals, researchers are required to provide immediate notice of any incremental changes (i.e. Lead PI change, budgetary adjustments, no longer submitting, etc.).</w:t>
      </w:r>
    </w:p>
    <w:p w14:paraId="41C52D98" w14:textId="77777777" w:rsidR="001008AC" w:rsidRPr="001008AC" w:rsidRDefault="001008AC" w:rsidP="001008AC">
      <w:pPr>
        <w:shd w:val="clear" w:color="auto" w:fill="FFFFFF"/>
        <w:spacing w:after="150" w:line="240" w:lineRule="auto"/>
        <w:outlineLvl w:val="2"/>
        <w:rPr>
          <w:rFonts w:ascii="Open Sans" w:eastAsia="Times New Roman" w:hAnsi="Open Sans" w:cs="Times New Roman"/>
          <w:b/>
          <w:bCs/>
          <w:color w:val="0C2340"/>
          <w:sz w:val="27"/>
          <w:szCs w:val="27"/>
        </w:rPr>
      </w:pPr>
      <w:r w:rsidRPr="001008AC">
        <w:rPr>
          <w:rFonts w:ascii="Open Sans" w:eastAsia="Times New Roman" w:hAnsi="Open Sans" w:cs="Times New Roman"/>
          <w:b/>
          <w:bCs/>
          <w:color w:val="0C2340"/>
          <w:sz w:val="27"/>
          <w:szCs w:val="27"/>
        </w:rPr>
        <w:t>SHORT NOTICE OPPORTUNITIES</w:t>
      </w:r>
    </w:p>
    <w:p w14:paraId="4472F50A" w14:textId="77777777" w:rsidR="001008AC" w:rsidRPr="001008AC" w:rsidRDefault="001008AC" w:rsidP="001008AC">
      <w:pPr>
        <w:shd w:val="clear" w:color="auto" w:fill="FFFFFF"/>
        <w:spacing w:after="100" w:afterAutospacing="1" w:line="240" w:lineRule="auto"/>
        <w:rPr>
          <w:rFonts w:ascii="Open Sans" w:eastAsia="Times New Roman" w:hAnsi="Open Sans" w:cs="Times New Roman"/>
          <w:color w:val="3D3935"/>
          <w:sz w:val="24"/>
          <w:szCs w:val="24"/>
        </w:rPr>
      </w:pPr>
      <w:r w:rsidRPr="001008AC">
        <w:rPr>
          <w:rFonts w:ascii="Open Sans" w:eastAsia="Times New Roman" w:hAnsi="Open Sans" w:cs="Times New Roman"/>
          <w:color w:val="3D3935"/>
          <w:sz w:val="24"/>
          <w:szCs w:val="24"/>
        </w:rPr>
        <w:t>When we first learn of a limited submission opportunity within 45 days of the sponsor deadline, our approach changes. The limited submissions team will:</w:t>
      </w:r>
    </w:p>
    <w:p w14:paraId="092F4BCA" w14:textId="77777777" w:rsidR="001008AC" w:rsidRPr="001008AC" w:rsidRDefault="001008AC" w:rsidP="001008AC">
      <w:pPr>
        <w:numPr>
          <w:ilvl w:val="0"/>
          <w:numId w:val="6"/>
        </w:numPr>
        <w:shd w:val="clear" w:color="auto" w:fill="FFFFFF"/>
        <w:spacing w:before="100" w:beforeAutospacing="1" w:after="100" w:afterAutospacing="1" w:line="240" w:lineRule="auto"/>
        <w:rPr>
          <w:rFonts w:ascii="Open Sans" w:eastAsia="Times New Roman" w:hAnsi="Open Sans" w:cs="Times New Roman"/>
          <w:color w:val="3D3935"/>
          <w:sz w:val="24"/>
          <w:szCs w:val="24"/>
        </w:rPr>
      </w:pPr>
      <w:r w:rsidRPr="001008AC">
        <w:rPr>
          <w:rFonts w:ascii="Open Sans" w:eastAsia="Times New Roman" w:hAnsi="Open Sans" w:cs="Times New Roman"/>
          <w:color w:val="3D3935"/>
          <w:sz w:val="24"/>
          <w:szCs w:val="24"/>
        </w:rPr>
        <w:t>Check with the Research Service Centers to ensure that no other PIs or teams have begun preparing to apply to the opportunity. If another team has begun work on a proposal, ORS will determine whether to quickly compete the opportunity or to allow the team already in progress to continue.</w:t>
      </w:r>
    </w:p>
    <w:p w14:paraId="767B3EF9" w14:textId="77777777" w:rsidR="001008AC" w:rsidRPr="001008AC" w:rsidRDefault="001008AC" w:rsidP="001008AC">
      <w:pPr>
        <w:numPr>
          <w:ilvl w:val="0"/>
          <w:numId w:val="6"/>
        </w:numPr>
        <w:shd w:val="clear" w:color="auto" w:fill="FFFFFF"/>
        <w:spacing w:before="100" w:beforeAutospacing="1" w:after="100" w:afterAutospacing="1" w:line="240" w:lineRule="auto"/>
        <w:rPr>
          <w:rFonts w:ascii="Open Sans" w:eastAsia="Times New Roman" w:hAnsi="Open Sans" w:cs="Times New Roman"/>
          <w:color w:val="3D3935"/>
          <w:sz w:val="24"/>
          <w:szCs w:val="24"/>
        </w:rPr>
      </w:pPr>
      <w:r w:rsidRPr="001008AC">
        <w:rPr>
          <w:rFonts w:ascii="Open Sans" w:eastAsia="Times New Roman" w:hAnsi="Open Sans" w:cs="Times New Roman"/>
          <w:color w:val="3D3935"/>
          <w:sz w:val="24"/>
          <w:szCs w:val="24"/>
        </w:rPr>
        <w:t>If no other teams have initiated the proposal development process, we will invite the team that inquired about the opportunity to go forward and submit a proposal.</w:t>
      </w:r>
    </w:p>
    <w:p w14:paraId="712BD84E" w14:textId="77777777" w:rsidR="001008AC" w:rsidRPr="001008AC" w:rsidRDefault="001008AC" w:rsidP="001008AC">
      <w:pPr>
        <w:numPr>
          <w:ilvl w:val="0"/>
          <w:numId w:val="6"/>
        </w:numPr>
        <w:shd w:val="clear" w:color="auto" w:fill="FFFFFF"/>
        <w:spacing w:before="100" w:beforeAutospacing="1" w:after="100" w:afterAutospacing="1" w:line="240" w:lineRule="auto"/>
        <w:rPr>
          <w:rFonts w:ascii="Open Sans" w:eastAsia="Times New Roman" w:hAnsi="Open Sans" w:cs="Times New Roman"/>
          <w:color w:val="3D3935"/>
          <w:sz w:val="24"/>
          <w:szCs w:val="24"/>
        </w:rPr>
      </w:pPr>
      <w:r w:rsidRPr="001008AC">
        <w:rPr>
          <w:rFonts w:ascii="Open Sans" w:eastAsia="Times New Roman" w:hAnsi="Open Sans" w:cs="Times New Roman"/>
          <w:color w:val="3D3935"/>
          <w:sz w:val="24"/>
          <w:szCs w:val="24"/>
        </w:rPr>
        <w:t>We update the Limited Submissions website to indicate that a team has been selected.</w:t>
      </w:r>
    </w:p>
    <w:p w14:paraId="3A16204C" w14:textId="77777777" w:rsidR="001008AC" w:rsidRPr="001008AC" w:rsidRDefault="001008AC" w:rsidP="001008AC">
      <w:pPr>
        <w:shd w:val="clear" w:color="auto" w:fill="FFFFFF"/>
        <w:spacing w:after="150" w:line="240" w:lineRule="auto"/>
        <w:outlineLvl w:val="2"/>
        <w:rPr>
          <w:rFonts w:ascii="Open Sans" w:eastAsia="Times New Roman" w:hAnsi="Open Sans" w:cs="Times New Roman"/>
          <w:b/>
          <w:bCs/>
          <w:color w:val="0C2340"/>
          <w:sz w:val="27"/>
          <w:szCs w:val="27"/>
        </w:rPr>
      </w:pPr>
      <w:r w:rsidRPr="001008AC">
        <w:rPr>
          <w:rFonts w:ascii="Open Sans" w:eastAsia="Times New Roman" w:hAnsi="Open Sans" w:cs="Times New Roman"/>
          <w:b/>
          <w:bCs/>
          <w:color w:val="0C2340"/>
          <w:sz w:val="27"/>
          <w:szCs w:val="27"/>
        </w:rPr>
        <w:t>COST-SHARE OR MATCHING FUNDS</w:t>
      </w:r>
    </w:p>
    <w:p w14:paraId="7DE1D61A" w14:textId="77777777" w:rsidR="001008AC" w:rsidRPr="001008AC" w:rsidRDefault="001008AC" w:rsidP="001008AC">
      <w:pPr>
        <w:shd w:val="clear" w:color="auto" w:fill="FFFFFF"/>
        <w:spacing w:after="100" w:afterAutospacing="1" w:line="240" w:lineRule="auto"/>
        <w:rPr>
          <w:rFonts w:ascii="Open Sans" w:eastAsia="Times New Roman" w:hAnsi="Open Sans" w:cs="Times New Roman"/>
          <w:color w:val="3D3935"/>
          <w:sz w:val="24"/>
          <w:szCs w:val="24"/>
        </w:rPr>
      </w:pPr>
      <w:r w:rsidRPr="001008AC">
        <w:rPr>
          <w:rFonts w:ascii="Open Sans" w:eastAsia="Times New Roman" w:hAnsi="Open Sans" w:cs="Times New Roman"/>
          <w:color w:val="3D3935"/>
          <w:sz w:val="24"/>
          <w:szCs w:val="24"/>
        </w:rPr>
        <w:t>When the funding agency has implemented a cost-share or matching funds requirement for the award, applicants must identify an allowable funding source(s) at the time of pre-proposal submission. The source(s) of funds should be outlined on the Limited Submissions Resources Commitment Form and uploaded with your application materials by the pre-proposal submission deadline.</w:t>
      </w:r>
    </w:p>
    <w:p w14:paraId="5BDFA31F" w14:textId="0F55B5B7" w:rsidR="001008AC" w:rsidRPr="00896DF1" w:rsidRDefault="001008AC" w:rsidP="001008AC">
      <w:pPr>
        <w:shd w:val="clear" w:color="auto" w:fill="FFFFFF"/>
        <w:spacing w:after="0" w:line="240" w:lineRule="auto"/>
        <w:rPr>
          <w:rFonts w:ascii="Open Sans" w:eastAsia="Times New Roman" w:hAnsi="Open Sans" w:cs="Times New Roman"/>
          <w:color w:val="3D3935"/>
          <w:sz w:val="27"/>
          <w:szCs w:val="27"/>
        </w:rPr>
      </w:pPr>
      <w:hyperlink r:id="rId10" w:history="1">
        <w:r w:rsidRPr="00896DF1">
          <w:rPr>
            <w:rFonts w:ascii="Open Sans" w:eastAsia="Times New Roman" w:hAnsi="Open Sans" w:cs="Times New Roman"/>
            <w:b/>
            <w:bCs/>
            <w:color w:val="0C2340"/>
            <w:sz w:val="27"/>
            <w:szCs w:val="27"/>
            <w:u w:val="single"/>
          </w:rPr>
          <w:t>Internal Deadlines</w:t>
        </w:r>
        <w:r w:rsidRPr="00896DF1">
          <w:rPr>
            <w:rFonts w:ascii="Font Awesome 5 Free" w:eastAsia="Times New Roman" w:hAnsi="Font Awesome 5 Free" w:cs="Times New Roman"/>
            <w:b/>
            <w:bCs/>
            <w:color w:val="0C2340"/>
            <w:sz w:val="27"/>
            <w:szCs w:val="27"/>
            <w:u w:val="single"/>
          </w:rPr>
          <w:t> </w:t>
        </w:r>
      </w:hyperlink>
    </w:p>
    <w:p w14:paraId="6628E3A7" w14:textId="1E704D7B" w:rsidR="00896DF1" w:rsidRPr="001008AC" w:rsidRDefault="00896DF1" w:rsidP="001008AC">
      <w:pPr>
        <w:shd w:val="clear" w:color="auto" w:fill="FFFFFF"/>
        <w:spacing w:after="0" w:line="240" w:lineRule="auto"/>
        <w:rPr>
          <w:rFonts w:ascii="Open Sans" w:eastAsia="Times New Roman" w:hAnsi="Open Sans" w:cs="Times New Roman"/>
          <w:color w:val="3D3935"/>
          <w:sz w:val="24"/>
          <w:szCs w:val="24"/>
        </w:rPr>
      </w:pPr>
      <w:r w:rsidRPr="00896DF1">
        <w:rPr>
          <w:rFonts w:ascii="Open Sans" w:hAnsi="Open Sans"/>
          <w:color w:val="3D3935"/>
          <w:sz w:val="24"/>
          <w:szCs w:val="24"/>
          <w:shd w:val="clear" w:color="auto" w:fill="FFFFFF"/>
        </w:rPr>
        <w:t>All Notices of Intent (NOIs) and Internal Pre-Proposals </w:t>
      </w:r>
      <w:r w:rsidRPr="00896DF1">
        <w:rPr>
          <w:rStyle w:val="Strong"/>
          <w:rFonts w:ascii="Open Sans" w:hAnsi="Open Sans"/>
          <w:color w:val="3D3935"/>
          <w:sz w:val="24"/>
          <w:szCs w:val="24"/>
          <w:shd w:val="clear" w:color="auto" w:fill="FFFFFF"/>
        </w:rPr>
        <w:t>must be received by 11:59 pm</w:t>
      </w:r>
      <w:r w:rsidRPr="00896DF1">
        <w:rPr>
          <w:rFonts w:ascii="Open Sans" w:hAnsi="Open Sans"/>
          <w:color w:val="3D3935"/>
          <w:sz w:val="24"/>
          <w:szCs w:val="24"/>
          <w:shd w:val="clear" w:color="auto" w:fill="FFFFFF"/>
        </w:rPr>
        <w:t> on the deadline date to be considered. If no notices of intent are received by the deadline, interested researchers are encouraged to submit as soon as possible after the deadline. Deadline dates for posted funding opportunities can be found on the </w:t>
      </w:r>
      <w:hyperlink r:id="rId11" w:history="1">
        <w:r w:rsidRPr="00896DF1">
          <w:rPr>
            <w:rStyle w:val="Hyperlink"/>
            <w:rFonts w:ascii="Open Sans" w:hAnsi="Open Sans"/>
            <w:color w:val="0C2340"/>
            <w:sz w:val="24"/>
            <w:szCs w:val="24"/>
            <w:shd w:val="clear" w:color="auto" w:fill="FFFFFF"/>
          </w:rPr>
          <w:t xml:space="preserve">Limited Submissions </w:t>
        </w:r>
        <w:r w:rsidRPr="00896DF1">
          <w:rPr>
            <w:rStyle w:val="Hyperlink"/>
            <w:rFonts w:ascii="Open Sans" w:hAnsi="Open Sans"/>
            <w:color w:val="0C2340"/>
            <w:sz w:val="24"/>
            <w:szCs w:val="24"/>
            <w:shd w:val="clear" w:color="auto" w:fill="FFFFFF"/>
          </w:rPr>
          <w:lastRenderedPageBreak/>
          <w:t>Funding Opportunities</w:t>
        </w:r>
      </w:hyperlink>
      <w:r w:rsidRPr="00896DF1">
        <w:rPr>
          <w:rFonts w:ascii="Open Sans" w:hAnsi="Open Sans"/>
          <w:color w:val="3D3935"/>
          <w:sz w:val="24"/>
          <w:szCs w:val="24"/>
          <w:shd w:val="clear" w:color="auto" w:fill="FFFFFF"/>
        </w:rPr>
        <w:t> web page.</w:t>
      </w:r>
      <w:r>
        <w:rPr>
          <w:rFonts w:ascii="Open Sans" w:hAnsi="Open Sans"/>
          <w:color w:val="3D3935"/>
          <w:sz w:val="24"/>
          <w:szCs w:val="24"/>
          <w:shd w:val="clear" w:color="auto" w:fill="FFFFFF"/>
        </w:rPr>
        <w:br/>
      </w:r>
    </w:p>
    <w:p w14:paraId="2D81C9E2" w14:textId="77777777" w:rsidR="001008AC" w:rsidRPr="001008AC" w:rsidRDefault="001008AC" w:rsidP="001008AC">
      <w:pPr>
        <w:shd w:val="clear" w:color="auto" w:fill="FFFFFF"/>
        <w:spacing w:after="0" w:line="240" w:lineRule="auto"/>
        <w:rPr>
          <w:rFonts w:ascii="Open Sans" w:eastAsia="Times New Roman" w:hAnsi="Open Sans" w:cs="Times New Roman"/>
          <w:color w:val="3D3935"/>
          <w:sz w:val="24"/>
          <w:szCs w:val="24"/>
        </w:rPr>
      </w:pPr>
      <w:hyperlink r:id="rId12" w:history="1">
        <w:r w:rsidRPr="001008AC">
          <w:rPr>
            <w:rFonts w:ascii="Open Sans" w:eastAsia="Times New Roman" w:hAnsi="Open Sans" w:cs="Times New Roman"/>
            <w:b/>
            <w:bCs/>
            <w:color w:val="0C2340"/>
            <w:sz w:val="24"/>
            <w:szCs w:val="24"/>
            <w:u w:val="single"/>
          </w:rPr>
          <w:t>Current &amp; Expired Opportunities</w:t>
        </w:r>
      </w:hyperlink>
    </w:p>
    <w:p w14:paraId="2C078E63" w14:textId="7F304327" w:rsidR="0003256C" w:rsidRDefault="00896DF1">
      <w:pPr>
        <w:rPr>
          <w:rFonts w:ascii="Open Sans" w:hAnsi="Open Sans"/>
          <w:color w:val="3D3935"/>
          <w:sz w:val="24"/>
          <w:szCs w:val="24"/>
          <w:shd w:val="clear" w:color="auto" w:fill="FFFFFF"/>
        </w:rPr>
      </w:pPr>
      <w:r w:rsidRPr="00896DF1">
        <w:rPr>
          <w:rFonts w:ascii="Open Sans" w:hAnsi="Open Sans"/>
          <w:color w:val="3D3935"/>
          <w:sz w:val="24"/>
          <w:szCs w:val="24"/>
          <w:shd w:val="clear" w:color="auto" w:fill="FFFFFF"/>
        </w:rPr>
        <w:t xml:space="preserve">Visit the Limited Submissions Funding Opportunities website to find a list of the funding opportunities that </w:t>
      </w:r>
      <w:r>
        <w:rPr>
          <w:rFonts w:ascii="Open Sans" w:hAnsi="Open Sans"/>
          <w:color w:val="3D3935"/>
          <w:sz w:val="24"/>
          <w:szCs w:val="24"/>
          <w:shd w:val="clear" w:color="auto" w:fill="FFFFFF"/>
        </w:rPr>
        <w:t>SRI</w:t>
      </w:r>
      <w:r w:rsidRPr="00896DF1">
        <w:rPr>
          <w:rFonts w:ascii="Open Sans" w:hAnsi="Open Sans"/>
          <w:color w:val="3D3935"/>
          <w:sz w:val="24"/>
          <w:szCs w:val="24"/>
          <w:shd w:val="clear" w:color="auto" w:fill="FFFFFF"/>
        </w:rPr>
        <w:t xml:space="preserve"> has curated as most relevant to UTSA researchers. Please note that this list is not comprehensive. Anyone interested in applying to a limited program that is not currently posted on our website should contact </w:t>
      </w:r>
      <w:hyperlink r:id="rId13" w:history="1">
        <w:r w:rsidRPr="00896DF1">
          <w:rPr>
            <w:rStyle w:val="Hyperlink"/>
            <w:rFonts w:ascii="Open Sans" w:hAnsi="Open Sans"/>
            <w:color w:val="0C2340"/>
            <w:sz w:val="24"/>
            <w:szCs w:val="24"/>
            <w:shd w:val="clear" w:color="auto" w:fill="FFFFFF"/>
          </w:rPr>
          <w:t>limitedsubmissions@utsa.edu</w:t>
        </w:r>
      </w:hyperlink>
      <w:r w:rsidRPr="00896DF1">
        <w:rPr>
          <w:rFonts w:ascii="Open Sans" w:hAnsi="Open Sans"/>
          <w:color w:val="3D3935"/>
          <w:sz w:val="24"/>
          <w:szCs w:val="24"/>
          <w:shd w:val="clear" w:color="auto" w:fill="FFFFFF"/>
        </w:rPr>
        <w:t> immediately. ORS will review the opportunity and determine the next steps.</w:t>
      </w:r>
    </w:p>
    <w:p w14:paraId="798D1FC8" w14:textId="36093C29" w:rsidR="00896DF1" w:rsidRDefault="00896DF1">
      <w:pPr>
        <w:rPr>
          <w:sz w:val="24"/>
          <w:szCs w:val="24"/>
        </w:rPr>
      </w:pPr>
    </w:p>
    <w:p w14:paraId="1B55B827" w14:textId="77777777" w:rsidR="00896DF1" w:rsidRPr="00896DF1" w:rsidRDefault="00896DF1">
      <w:pPr>
        <w:rPr>
          <w:sz w:val="24"/>
          <w:szCs w:val="24"/>
        </w:rPr>
      </w:pPr>
      <w:bookmarkStart w:id="0" w:name="_GoBack"/>
      <w:bookmarkEnd w:id="0"/>
    </w:p>
    <w:sectPr w:rsidR="00896DF1" w:rsidRPr="00896DF1" w:rsidSect="001008A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Font Awesome 5 Fre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46C1F"/>
    <w:multiLevelType w:val="multilevel"/>
    <w:tmpl w:val="66B0E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5798A"/>
    <w:multiLevelType w:val="multilevel"/>
    <w:tmpl w:val="D818A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2371D3"/>
    <w:multiLevelType w:val="multilevel"/>
    <w:tmpl w:val="F38C0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C84101"/>
    <w:multiLevelType w:val="multilevel"/>
    <w:tmpl w:val="0DEA1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7F7FC8"/>
    <w:multiLevelType w:val="multilevel"/>
    <w:tmpl w:val="C4BE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700400"/>
    <w:multiLevelType w:val="multilevel"/>
    <w:tmpl w:val="5F3280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33D1E6"/>
    <w:rsid w:val="0003256C"/>
    <w:rsid w:val="001008AC"/>
    <w:rsid w:val="00896DF1"/>
    <w:rsid w:val="1733D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3D1E6"/>
  <w15:chartTrackingRefBased/>
  <w15:docId w15:val="{851C0E13-51AF-4B6D-86C8-CF091327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008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008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08A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008A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008AC"/>
    <w:rPr>
      <w:color w:val="0000FF"/>
      <w:u w:val="single"/>
    </w:rPr>
  </w:style>
  <w:style w:type="character" w:customStyle="1" w:styleId="fa">
    <w:name w:val="fa"/>
    <w:basedOn w:val="DefaultParagraphFont"/>
    <w:rsid w:val="001008AC"/>
  </w:style>
  <w:style w:type="paragraph" w:styleId="NormalWeb">
    <w:name w:val="Normal (Web)"/>
    <w:basedOn w:val="Normal"/>
    <w:uiPriority w:val="99"/>
    <w:semiHidden/>
    <w:unhideWhenUsed/>
    <w:rsid w:val="001008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08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940791">
      <w:bodyDiv w:val="1"/>
      <w:marLeft w:val="0"/>
      <w:marRight w:val="0"/>
      <w:marTop w:val="0"/>
      <w:marBottom w:val="0"/>
      <w:divBdr>
        <w:top w:val="none" w:sz="0" w:space="0" w:color="auto"/>
        <w:left w:val="none" w:sz="0" w:space="0" w:color="auto"/>
        <w:bottom w:val="none" w:sz="0" w:space="0" w:color="auto"/>
        <w:right w:val="none" w:sz="0" w:space="0" w:color="auto"/>
      </w:divBdr>
      <w:divsChild>
        <w:div w:id="305278739">
          <w:marLeft w:val="0"/>
          <w:marRight w:val="0"/>
          <w:marTop w:val="0"/>
          <w:marBottom w:val="0"/>
          <w:divBdr>
            <w:top w:val="none" w:sz="0" w:space="0" w:color="auto"/>
            <w:left w:val="none" w:sz="0" w:space="0" w:color="auto"/>
            <w:bottom w:val="none" w:sz="0" w:space="0" w:color="auto"/>
            <w:right w:val="none" w:sz="0" w:space="0" w:color="auto"/>
          </w:divBdr>
          <w:divsChild>
            <w:div w:id="1782384314">
              <w:marLeft w:val="0"/>
              <w:marRight w:val="0"/>
              <w:marTop w:val="0"/>
              <w:marBottom w:val="0"/>
              <w:divBdr>
                <w:top w:val="none" w:sz="0" w:space="0" w:color="auto"/>
                <w:left w:val="none" w:sz="0" w:space="0" w:color="auto"/>
                <w:bottom w:val="none" w:sz="0" w:space="0" w:color="auto"/>
                <w:right w:val="none" w:sz="0" w:space="0" w:color="auto"/>
              </w:divBdr>
            </w:div>
          </w:divsChild>
        </w:div>
        <w:div w:id="456264913">
          <w:marLeft w:val="0"/>
          <w:marRight w:val="0"/>
          <w:marTop w:val="0"/>
          <w:marBottom w:val="0"/>
          <w:divBdr>
            <w:top w:val="none" w:sz="0" w:space="0" w:color="auto"/>
            <w:left w:val="none" w:sz="0" w:space="0" w:color="auto"/>
            <w:bottom w:val="none" w:sz="0" w:space="0" w:color="auto"/>
            <w:right w:val="none" w:sz="0" w:space="0" w:color="auto"/>
          </w:divBdr>
          <w:divsChild>
            <w:div w:id="1005354661">
              <w:marLeft w:val="0"/>
              <w:marRight w:val="0"/>
              <w:marTop w:val="0"/>
              <w:marBottom w:val="0"/>
              <w:divBdr>
                <w:top w:val="none" w:sz="0" w:space="0" w:color="auto"/>
                <w:left w:val="none" w:sz="0" w:space="0" w:color="auto"/>
                <w:bottom w:val="none" w:sz="0" w:space="0" w:color="auto"/>
                <w:right w:val="none" w:sz="0" w:space="0" w:color="auto"/>
              </w:divBdr>
              <w:divsChild>
                <w:div w:id="1697465423">
                  <w:marLeft w:val="0"/>
                  <w:marRight w:val="0"/>
                  <w:marTop w:val="0"/>
                  <w:marBottom w:val="0"/>
                  <w:divBdr>
                    <w:top w:val="single" w:sz="12" w:space="0" w:color="0C2340"/>
                    <w:left w:val="none" w:sz="0" w:space="0" w:color="auto"/>
                    <w:bottom w:val="single" w:sz="12" w:space="0" w:color="0C2340"/>
                    <w:right w:val="none" w:sz="0" w:space="0" w:color="auto"/>
                  </w:divBdr>
                  <w:divsChild>
                    <w:div w:id="1516921926">
                      <w:marLeft w:val="0"/>
                      <w:marRight w:val="0"/>
                      <w:marTop w:val="0"/>
                      <w:marBottom w:val="0"/>
                      <w:divBdr>
                        <w:top w:val="none" w:sz="0" w:space="0" w:color="auto"/>
                        <w:left w:val="single" w:sz="12" w:space="23" w:color="0C2340"/>
                        <w:bottom w:val="none" w:sz="0" w:space="0" w:color="auto"/>
                        <w:right w:val="single" w:sz="12" w:space="23" w:color="0C2340"/>
                      </w:divBdr>
                      <w:divsChild>
                        <w:div w:id="20452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4547">
                  <w:marLeft w:val="0"/>
                  <w:marRight w:val="0"/>
                  <w:marTop w:val="0"/>
                  <w:marBottom w:val="0"/>
                  <w:divBdr>
                    <w:top w:val="none" w:sz="0" w:space="0" w:color="auto"/>
                    <w:left w:val="none" w:sz="0" w:space="0" w:color="auto"/>
                    <w:bottom w:val="single" w:sz="12" w:space="0" w:color="0C2340"/>
                    <w:right w:val="none" w:sz="0" w:space="0" w:color="auto"/>
                  </w:divBdr>
                </w:div>
                <w:div w:id="824517879">
                  <w:marLeft w:val="0"/>
                  <w:marRight w:val="0"/>
                  <w:marTop w:val="0"/>
                  <w:marBottom w:val="0"/>
                  <w:divBdr>
                    <w:top w:val="none" w:sz="0" w:space="0" w:color="auto"/>
                    <w:left w:val="none" w:sz="0" w:space="0" w:color="auto"/>
                    <w:bottom w:val="single" w:sz="12" w:space="0" w:color="0C2340"/>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mitedsubmissions@utsa.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esearch.utsa.edu/fund-dev/find-fund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earch.utsa.edu/fund-dev/find-funding/limited-submissions.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research.utsa.edu/fund-dev/find-funding/" TargetMode="External"/><Relationship Id="rId4" Type="http://schemas.openxmlformats.org/officeDocument/2006/relationships/numbering" Target="numbering.xml"/><Relationship Id="rId9" Type="http://schemas.openxmlformats.org/officeDocument/2006/relationships/hyperlink" Target="mailto:limitedsubmissions@uts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f13ebb6-6ca6-40c9-9289-79702f07a0b7">
      <Terms xmlns="http://schemas.microsoft.com/office/infopath/2007/PartnerControls"/>
    </lcf76f155ced4ddcb4097134ff3c332f>
    <TaxCatchAll xmlns="951122b0-ee74-414e-8ca8-4398f6d3db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C15D14AB19E0418A9E060E89BE3EDD" ma:contentTypeVersion="15" ma:contentTypeDescription="Create a new document." ma:contentTypeScope="" ma:versionID="baf08125996533651371b07904c3e944">
  <xsd:schema xmlns:xsd="http://www.w3.org/2001/XMLSchema" xmlns:xs="http://www.w3.org/2001/XMLSchema" xmlns:p="http://schemas.microsoft.com/office/2006/metadata/properties" xmlns:ns2="cf13ebb6-6ca6-40c9-9289-79702f07a0b7" xmlns:ns3="951122b0-ee74-414e-8ca8-4398f6d3db76" targetNamespace="http://schemas.microsoft.com/office/2006/metadata/properties" ma:root="true" ma:fieldsID="3e0c62b253bceca19416a505815461e1" ns2:_="" ns3:_="">
    <xsd:import namespace="cf13ebb6-6ca6-40c9-9289-79702f07a0b7"/>
    <xsd:import namespace="951122b0-ee74-414e-8ca8-4398f6d3db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3ebb6-6ca6-40c9-9289-79702f07a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e2460c1-68ac-49f9-8926-f1c18bc8cf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1122b0-ee74-414e-8ca8-4398f6d3db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4d0486f-fb4a-4522-a700-6d5ad2253b6e}" ma:internalName="TaxCatchAll" ma:showField="CatchAllData" ma:web="951122b0-ee74-414e-8ca8-4398f6d3db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56559-DAA6-468A-9A52-561ECFAE6CFA}">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951122b0-ee74-414e-8ca8-4398f6d3db76"/>
    <ds:schemaRef ds:uri="cf13ebb6-6ca6-40c9-9289-79702f07a0b7"/>
    <ds:schemaRef ds:uri="http://www.w3.org/XML/1998/namespace"/>
    <ds:schemaRef ds:uri="http://purl.org/dc/dcmitype/"/>
  </ds:schemaRefs>
</ds:datastoreItem>
</file>

<file path=customXml/itemProps2.xml><?xml version="1.0" encoding="utf-8"?>
<ds:datastoreItem xmlns:ds="http://schemas.openxmlformats.org/officeDocument/2006/customXml" ds:itemID="{8C2FEAF5-6996-4246-B133-1645926285F4}">
  <ds:schemaRefs>
    <ds:schemaRef ds:uri="http://schemas.microsoft.com/sharepoint/v3/contenttype/forms"/>
  </ds:schemaRefs>
</ds:datastoreItem>
</file>

<file path=customXml/itemProps3.xml><?xml version="1.0" encoding="utf-8"?>
<ds:datastoreItem xmlns:ds="http://schemas.openxmlformats.org/officeDocument/2006/customXml" ds:itemID="{6BAF97D7-7049-44D6-9272-34D4066F3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3ebb6-6ca6-40c9-9289-79702f07a0b7"/>
    <ds:schemaRef ds:uri="951122b0-ee74-414e-8ca8-4398f6d3d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Lepovitz</dc:creator>
  <cp:keywords/>
  <dc:description/>
  <cp:lastModifiedBy>Lyndsey Lepovitz</cp:lastModifiedBy>
  <cp:revision>2</cp:revision>
  <dcterms:created xsi:type="dcterms:W3CDTF">2022-07-14T19:15:00Z</dcterms:created>
  <dcterms:modified xsi:type="dcterms:W3CDTF">2022-07-14T19:28:00Z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0x0101009FC15D14AB19E0418A9E060E89BE3EDD</vt:lpwstr>
  </property>
  <property fmtid="{D5CDD505-2E9C-101B-9397-08002B2CF9AE}" pid="3" name="MediaServiceImageTags">
    <vt:lpwstr/>
  </property>
</Properties>
</file>