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3E048" w14:textId="77777777" w:rsidR="00F93857" w:rsidRDefault="00F93857" w:rsidP="00F93857">
      <w:pPr>
        <w:pStyle w:val="SOPLevel1"/>
        <w:numPr>
          <w:ilvl w:val="0"/>
          <w:numId w:val="3"/>
        </w:numPr>
      </w:pPr>
      <w:r>
        <w:t>PURPOSE</w:t>
      </w:r>
    </w:p>
    <w:p w14:paraId="6470093D" w14:textId="77777777" w:rsidR="00F93857" w:rsidRPr="004C046E" w:rsidRDefault="00F93857" w:rsidP="00F93857">
      <w:pPr>
        <w:pStyle w:val="SOPLevel2"/>
        <w:numPr>
          <w:ilvl w:val="1"/>
          <w:numId w:val="2"/>
        </w:numPr>
      </w:pPr>
      <w:r>
        <w:t>This</w:t>
      </w:r>
      <w:r w:rsidRPr="004C046E">
        <w:t xml:space="preserve"> procedure establish</w:t>
      </w:r>
      <w:r>
        <w:t>es</w:t>
      </w:r>
      <w:r w:rsidRPr="004C046E">
        <w:t xml:space="preserve"> </w:t>
      </w:r>
      <w:r>
        <w:t>the</w:t>
      </w:r>
      <w:r w:rsidRPr="004C046E">
        <w:t xml:space="preserve"> process to </w:t>
      </w:r>
      <w:r>
        <w:t xml:space="preserve">review research that is not subject to federal regulation and is also not otherwise approvable under 21 CFR </w:t>
      </w:r>
      <w:r w:rsidRPr="004C5E5C">
        <w:t>§50.54</w:t>
      </w:r>
      <w:r>
        <w:t xml:space="preserve">, 45 CFR </w:t>
      </w:r>
      <w:r w:rsidRPr="004C5E5C">
        <w:t>§46.207</w:t>
      </w:r>
      <w:r>
        <w:t>,</w:t>
      </w:r>
      <w:r w:rsidRPr="004C5E5C">
        <w:t xml:space="preserve"> </w:t>
      </w:r>
      <w:r>
        <w:t xml:space="preserve">or 45 CFR </w:t>
      </w:r>
      <w:r w:rsidRPr="004C5E5C">
        <w:t>§46.</w:t>
      </w:r>
      <w:r>
        <w:t>4</w:t>
      </w:r>
      <w:r w:rsidRPr="004C5E5C">
        <w:t>07</w:t>
      </w:r>
      <w:r>
        <w:t xml:space="preserve">, but which </w:t>
      </w:r>
      <w:r w:rsidRPr="004C5E5C">
        <w:t>presents an opportunity to understand, prevent, or alleviate a serious problem affecting the health or welfare of children</w:t>
      </w:r>
      <w:r>
        <w:t xml:space="preserve">, </w:t>
      </w:r>
      <w:r w:rsidRPr="004C5E5C">
        <w:t>pregnant women, fetuses, or neonates</w:t>
      </w:r>
      <w:r w:rsidRPr="004C046E">
        <w:t>.</w:t>
      </w:r>
    </w:p>
    <w:p w14:paraId="391F5642" w14:textId="77777777" w:rsidR="00F93857" w:rsidRPr="004C046E" w:rsidRDefault="00F93857" w:rsidP="00F93857">
      <w:pPr>
        <w:pStyle w:val="SOPLevel2"/>
        <w:numPr>
          <w:ilvl w:val="1"/>
          <w:numId w:val="2"/>
        </w:numPr>
      </w:pPr>
      <w:r w:rsidRPr="004C046E">
        <w:t xml:space="preserve">This procedure begins when </w:t>
      </w:r>
      <w:r>
        <w:t>the convened IRB determines that research falls into a not otherwise approvable category</w:t>
      </w:r>
      <w:r w:rsidRPr="004C046E">
        <w:t>.</w:t>
      </w:r>
    </w:p>
    <w:p w14:paraId="023CE770" w14:textId="77777777" w:rsidR="00F93857" w:rsidRPr="004C046E" w:rsidRDefault="00F93857" w:rsidP="00F93857">
      <w:pPr>
        <w:pStyle w:val="SOPLevel2"/>
        <w:numPr>
          <w:ilvl w:val="1"/>
          <w:numId w:val="2"/>
        </w:numPr>
      </w:pPr>
      <w:r w:rsidRPr="004C046E">
        <w:t xml:space="preserve">This procedure ends when </w:t>
      </w:r>
      <w:r>
        <w:t>the IRB is informed of the &lt;Organizational Official’s&gt; decision</w:t>
      </w:r>
      <w:r w:rsidRPr="004C046E">
        <w:t>.</w:t>
      </w:r>
    </w:p>
    <w:p w14:paraId="758775C5" w14:textId="77777777" w:rsidR="00F93857" w:rsidRDefault="00F93857" w:rsidP="00F93857">
      <w:pPr>
        <w:pStyle w:val="SOPLevel1"/>
        <w:numPr>
          <w:ilvl w:val="0"/>
          <w:numId w:val="3"/>
        </w:numPr>
      </w:pPr>
      <w:r>
        <w:t>POLICY</w:t>
      </w:r>
      <w:bookmarkStart w:id="0" w:name="_GoBack"/>
      <w:bookmarkEnd w:id="0"/>
    </w:p>
    <w:p w14:paraId="68BE0EB6" w14:textId="77777777" w:rsidR="00F93857" w:rsidRPr="00A1249D" w:rsidRDefault="00F93857" w:rsidP="00F93857">
      <w:pPr>
        <w:pStyle w:val="SOPLevel2"/>
        <w:numPr>
          <w:ilvl w:val="1"/>
          <w:numId w:val="2"/>
        </w:numPr>
      </w:pPr>
      <w:r>
        <w:t>None</w:t>
      </w:r>
    </w:p>
    <w:p w14:paraId="5E474E88" w14:textId="77777777" w:rsidR="00F93857" w:rsidRDefault="00F93857" w:rsidP="00F93857">
      <w:pPr>
        <w:pStyle w:val="SOPLevel1"/>
        <w:numPr>
          <w:ilvl w:val="0"/>
          <w:numId w:val="3"/>
        </w:numPr>
      </w:pPr>
      <w:r>
        <w:t>RESPONSIBILITY</w:t>
      </w:r>
    </w:p>
    <w:p w14:paraId="709C9F41" w14:textId="77777777" w:rsidR="00F93857" w:rsidRPr="004C5E5C" w:rsidRDefault="00F93857" w:rsidP="00F93857">
      <w:pPr>
        <w:pStyle w:val="SOPLevel2"/>
        <w:numPr>
          <w:ilvl w:val="1"/>
          <w:numId w:val="2"/>
        </w:numPr>
      </w:pPr>
      <w:r w:rsidRPr="004C5E5C">
        <w:t xml:space="preserve">The </w:t>
      </w:r>
      <w:r>
        <w:t>[Organizational Official]</w:t>
      </w:r>
      <w:r w:rsidRPr="004C5E5C">
        <w:t xml:space="preserve"> carries out these procedures.</w:t>
      </w:r>
    </w:p>
    <w:p w14:paraId="43967760" w14:textId="77777777" w:rsidR="00F93857" w:rsidRDefault="00F93857" w:rsidP="00F93857">
      <w:pPr>
        <w:pStyle w:val="SOPLevel1"/>
        <w:numPr>
          <w:ilvl w:val="0"/>
          <w:numId w:val="3"/>
        </w:numPr>
      </w:pPr>
      <w:r>
        <w:t>PROCEDURE</w:t>
      </w:r>
    </w:p>
    <w:p w14:paraId="7E6E73F7" w14:textId="77777777" w:rsidR="00F93857" w:rsidRDefault="00F93857" w:rsidP="00F93857">
      <w:pPr>
        <w:pStyle w:val="SOPLevel2"/>
        <w:numPr>
          <w:ilvl w:val="1"/>
          <w:numId w:val="2"/>
        </w:numPr>
      </w:pPr>
      <w:r>
        <w:t>Determine whether to review the research.</w:t>
      </w:r>
    </w:p>
    <w:p w14:paraId="6E63BF9E" w14:textId="77777777" w:rsidR="00F93857" w:rsidRDefault="00F93857" w:rsidP="00F93857">
      <w:pPr>
        <w:pStyle w:val="SOPLevel3"/>
        <w:numPr>
          <w:ilvl w:val="2"/>
          <w:numId w:val="2"/>
        </w:numPr>
      </w:pPr>
      <w:r>
        <w:t>If a determination is made not to review the research, inform the IRB and take no further action under this SOP.</w:t>
      </w:r>
    </w:p>
    <w:p w14:paraId="03BAF807" w14:textId="77777777" w:rsidR="00F93857" w:rsidRPr="004C5E5C" w:rsidRDefault="00F93857" w:rsidP="00F93857">
      <w:pPr>
        <w:pStyle w:val="SOPLevel2"/>
        <w:numPr>
          <w:ilvl w:val="1"/>
          <w:numId w:val="2"/>
        </w:numPr>
      </w:pPr>
      <w:r w:rsidRPr="004C5E5C">
        <w:t>Identify a panel of five or more experts in pertinent disciplines (e.g., science, medicine, education, ethics, and law) and relevant subject advocates</w:t>
      </w:r>
      <w:r>
        <w:t xml:space="preserve"> willing to serve on a public panel</w:t>
      </w:r>
      <w:r w:rsidRPr="004C5E5C">
        <w:t>.</w:t>
      </w:r>
    </w:p>
    <w:p w14:paraId="36C9E01D" w14:textId="77777777" w:rsidR="00F93857" w:rsidRDefault="00F93857" w:rsidP="00F93857">
      <w:pPr>
        <w:pStyle w:val="SOPLevel3"/>
        <w:numPr>
          <w:ilvl w:val="2"/>
          <w:numId w:val="2"/>
        </w:numPr>
      </w:pPr>
      <w:r>
        <w:t>Determine whether any panel member has a</w:t>
      </w:r>
      <w:r w:rsidRPr="004C5E5C">
        <w:t xml:space="preserve"> </w:t>
      </w:r>
      <w:r>
        <w:t>&lt;</w:t>
      </w:r>
      <w:r w:rsidRPr="004C5E5C">
        <w:t>Conflicting Interests</w:t>
      </w:r>
      <w:r>
        <w:t>&gt;.</w:t>
      </w:r>
    </w:p>
    <w:p w14:paraId="79A77B85" w14:textId="77777777" w:rsidR="00F93857" w:rsidRDefault="00F93857" w:rsidP="00F93857">
      <w:pPr>
        <w:pStyle w:val="SOPLevel3"/>
        <w:numPr>
          <w:ilvl w:val="2"/>
          <w:numId w:val="2"/>
        </w:numPr>
      </w:pPr>
      <w:r>
        <w:t>D</w:t>
      </w:r>
      <w:r w:rsidRPr="004C5E5C">
        <w:t xml:space="preserve">o not use panel members with a </w:t>
      </w:r>
      <w:r>
        <w:t>&lt;</w:t>
      </w:r>
      <w:r w:rsidRPr="004C5E5C">
        <w:t>Conflicting Interest</w:t>
      </w:r>
      <w:r>
        <w:t>&gt;</w:t>
      </w:r>
      <w:r w:rsidRPr="004C5E5C">
        <w:t>.</w:t>
      </w:r>
    </w:p>
    <w:p w14:paraId="293A85FE" w14:textId="77777777" w:rsidR="00F93857" w:rsidRDefault="00F93857" w:rsidP="00F93857">
      <w:pPr>
        <w:pStyle w:val="SOPLevel2"/>
        <w:numPr>
          <w:ilvl w:val="1"/>
          <w:numId w:val="2"/>
        </w:numPr>
      </w:pPr>
      <w:r>
        <w:t>Provide panel members with all information reviewed by the convened IRB.</w:t>
      </w:r>
    </w:p>
    <w:p w14:paraId="453331AC" w14:textId="77777777" w:rsidR="00F93857" w:rsidRDefault="00F93857" w:rsidP="00F93857">
      <w:pPr>
        <w:pStyle w:val="SOPLevel2"/>
        <w:numPr>
          <w:ilvl w:val="1"/>
          <w:numId w:val="2"/>
        </w:numPr>
      </w:pPr>
      <w:r>
        <w:t xml:space="preserve">Ask panel members to </w:t>
      </w:r>
      <w:r w:rsidRPr="004C5E5C">
        <w:t>provide individual written recommendations</w:t>
      </w:r>
      <w:r>
        <w:t>.</w:t>
      </w:r>
    </w:p>
    <w:p w14:paraId="58056980" w14:textId="77777777" w:rsidR="00F93857" w:rsidRDefault="00F93857" w:rsidP="00F93857">
      <w:pPr>
        <w:pStyle w:val="SOPLevel2"/>
        <w:numPr>
          <w:ilvl w:val="1"/>
          <w:numId w:val="2"/>
        </w:numPr>
      </w:pPr>
      <w:r>
        <w:t>Set a date for a meeting.</w:t>
      </w:r>
    </w:p>
    <w:p w14:paraId="62AD416B" w14:textId="77777777" w:rsidR="00F93857" w:rsidRDefault="00F93857" w:rsidP="00F93857">
      <w:pPr>
        <w:pStyle w:val="SOPLevel2"/>
        <w:numPr>
          <w:ilvl w:val="1"/>
          <w:numId w:val="2"/>
        </w:numPr>
      </w:pPr>
      <w:r>
        <w:t>Conduct the meeting:</w:t>
      </w:r>
    </w:p>
    <w:p w14:paraId="2BB3919F" w14:textId="77777777" w:rsidR="00F93857" w:rsidRPr="00414F2C" w:rsidRDefault="00F93857" w:rsidP="00F93857">
      <w:pPr>
        <w:pStyle w:val="SOPLevel2"/>
        <w:numPr>
          <w:ilvl w:val="1"/>
          <w:numId w:val="2"/>
        </w:numPr>
      </w:pPr>
      <w:r>
        <w:t>After the meeting h</w:t>
      </w:r>
      <w:r w:rsidRPr="00414F2C">
        <w:t xml:space="preserve">ave each panel member write an independent </w:t>
      </w:r>
      <w:r>
        <w:t>recommendation for one of the following:</w:t>
      </w:r>
    </w:p>
    <w:p w14:paraId="22E63BE2" w14:textId="77777777" w:rsidR="00F93857" w:rsidRDefault="00F93857" w:rsidP="00F93857">
      <w:pPr>
        <w:pStyle w:val="SOPLevel3"/>
        <w:numPr>
          <w:ilvl w:val="2"/>
          <w:numId w:val="2"/>
        </w:numPr>
      </w:pPr>
      <w:r>
        <w:t>The research should proceed because it falls into an approvable research on “CHECKLIST: Nonviable Neonates</w:t>
      </w:r>
      <w:r>
        <w:rPr>
          <w:rStyle w:val="SOPDefault"/>
        </w:rPr>
        <w:t xml:space="preserve"> (HRP-307)</w:t>
      </w:r>
      <w:r>
        <w:t>,” “CHECKLIST: Neonates of Uncertain Viability</w:t>
      </w:r>
      <w:r>
        <w:rPr>
          <w:rStyle w:val="SOPDefault"/>
        </w:rPr>
        <w:t xml:space="preserve"> (HRP-306)</w:t>
      </w:r>
      <w:r>
        <w:t>,” or “CHECKLIST: Children</w:t>
      </w:r>
      <w:r>
        <w:rPr>
          <w:rStyle w:val="SOPDefault"/>
        </w:rPr>
        <w:t xml:space="preserve"> (HRP-310)</w:t>
      </w:r>
      <w:r>
        <w:t>” or</w:t>
      </w:r>
    </w:p>
    <w:p w14:paraId="75940CA3" w14:textId="77777777" w:rsidR="00F93857" w:rsidRDefault="00F93857" w:rsidP="00F93857">
      <w:pPr>
        <w:pStyle w:val="SOPLevel3"/>
        <w:numPr>
          <w:ilvl w:val="2"/>
          <w:numId w:val="2"/>
        </w:numPr>
      </w:pPr>
      <w:r>
        <w:t>The research does not meet the above criterion but should proceed because the following criteria are met:</w:t>
      </w:r>
    </w:p>
    <w:p w14:paraId="4BB5CA9E" w14:textId="77777777" w:rsidR="00F93857" w:rsidRDefault="00F93857" w:rsidP="00F93857">
      <w:pPr>
        <w:pStyle w:val="SOPLevel4"/>
        <w:numPr>
          <w:ilvl w:val="3"/>
          <w:numId w:val="2"/>
        </w:numPr>
      </w:pPr>
      <w:r>
        <w:t>The research presents a reasonable opportunity to further the understanding, prevention, or alleviation of a serious problem affecting the health or welfare of children or pregnant women, fetuses or neonates.</w:t>
      </w:r>
    </w:p>
    <w:p w14:paraId="182ADD8D" w14:textId="77777777" w:rsidR="00F93857" w:rsidRDefault="00F93857" w:rsidP="00F93857">
      <w:pPr>
        <w:pStyle w:val="SOPLevel4"/>
        <w:numPr>
          <w:ilvl w:val="3"/>
          <w:numId w:val="2"/>
        </w:numPr>
      </w:pPr>
      <w:r>
        <w:t>The research will be conducted in accordance with sound ethical principles.</w:t>
      </w:r>
    </w:p>
    <w:p w14:paraId="3F822F02" w14:textId="77777777" w:rsidR="00F93857" w:rsidRDefault="00F93857" w:rsidP="00F93857">
      <w:pPr>
        <w:pStyle w:val="SOPLevel4"/>
        <w:numPr>
          <w:ilvl w:val="3"/>
          <w:numId w:val="2"/>
        </w:numPr>
      </w:pPr>
      <w:r>
        <w:t>Adequate provisions are made for soliciting the assent of children, the permission of their parents or guardians, and the consent of subjects. as required by “WORKSHEET: Criteria for Approval</w:t>
      </w:r>
      <w:r>
        <w:rPr>
          <w:rStyle w:val="SOPDefault"/>
        </w:rPr>
        <w:t xml:space="preserve"> (HRP-400)</w:t>
      </w:r>
      <w:r>
        <w:t>,” “CHECKLIST: Non-Viable Neonates</w:t>
      </w:r>
      <w:r>
        <w:rPr>
          <w:rStyle w:val="SOPDefault"/>
        </w:rPr>
        <w:t xml:space="preserve"> (HRP-307)</w:t>
      </w:r>
      <w:r>
        <w:t>,” “CHECKLIST: Neonates of Uncertain Viability</w:t>
      </w:r>
      <w:r>
        <w:rPr>
          <w:rStyle w:val="SOPDefault"/>
        </w:rPr>
        <w:t xml:space="preserve"> (HRP-306)</w:t>
      </w:r>
      <w:r>
        <w:t>,” or “CHECKLIST: Children</w:t>
      </w:r>
      <w:r>
        <w:rPr>
          <w:rStyle w:val="SOPDefault"/>
        </w:rPr>
        <w:t xml:space="preserve"> (HRP-310)</w:t>
      </w:r>
      <w:r>
        <w:t>.”</w:t>
      </w:r>
    </w:p>
    <w:p w14:paraId="00522FD4" w14:textId="77777777" w:rsidR="00F93857" w:rsidRDefault="00F93857" w:rsidP="00F93857">
      <w:pPr>
        <w:pStyle w:val="SOPLevel3"/>
        <w:numPr>
          <w:ilvl w:val="2"/>
          <w:numId w:val="2"/>
        </w:numPr>
      </w:pPr>
      <w:r>
        <w:t>The research with modifications should proceed under one of the above criteria.</w:t>
      </w:r>
    </w:p>
    <w:p w14:paraId="6C019228" w14:textId="77777777" w:rsidR="00F93857" w:rsidRDefault="00F93857" w:rsidP="00F93857">
      <w:pPr>
        <w:pStyle w:val="SOPLevel3"/>
        <w:numPr>
          <w:ilvl w:val="2"/>
          <w:numId w:val="2"/>
        </w:numPr>
      </w:pPr>
      <w:r>
        <w:lastRenderedPageBreak/>
        <w:t>The research should not proceed.</w:t>
      </w:r>
    </w:p>
    <w:p w14:paraId="135106F1" w14:textId="77777777" w:rsidR="00F93857" w:rsidRDefault="00F93857" w:rsidP="00F93857">
      <w:pPr>
        <w:pStyle w:val="SOPLevel2"/>
        <w:numPr>
          <w:ilvl w:val="1"/>
          <w:numId w:val="2"/>
        </w:numPr>
      </w:pPr>
      <w:r>
        <w:t>Review the panel report and make one of these recommendations:</w:t>
      </w:r>
    </w:p>
    <w:p w14:paraId="2683F763" w14:textId="77777777" w:rsidR="00F93857" w:rsidRDefault="00F93857" w:rsidP="00F93857">
      <w:pPr>
        <w:pStyle w:val="SOPLevel3"/>
        <w:numPr>
          <w:ilvl w:val="2"/>
          <w:numId w:val="2"/>
        </w:numPr>
      </w:pPr>
      <w:r>
        <w:t xml:space="preserve">Approve the </w:t>
      </w:r>
      <w:r w:rsidRPr="00E63956">
        <w:t>research</w:t>
      </w:r>
      <w:r>
        <w:t xml:space="preserve"> as submitted</w:t>
      </w:r>
    </w:p>
    <w:p w14:paraId="2FB64E68" w14:textId="77777777" w:rsidR="00F93857" w:rsidRDefault="00F93857" w:rsidP="00F93857">
      <w:pPr>
        <w:pStyle w:val="SOPLevel3"/>
        <w:numPr>
          <w:ilvl w:val="2"/>
          <w:numId w:val="2"/>
        </w:numPr>
      </w:pPr>
      <w:r>
        <w:t xml:space="preserve">Approve the </w:t>
      </w:r>
      <w:r w:rsidRPr="00E63956">
        <w:t>research</w:t>
      </w:r>
      <w:r>
        <w:t xml:space="preserve"> with modifications or</w:t>
      </w:r>
    </w:p>
    <w:p w14:paraId="7FEAC385" w14:textId="77777777" w:rsidR="00F93857" w:rsidRDefault="00F93857" w:rsidP="00F93857">
      <w:pPr>
        <w:pStyle w:val="SOPLevel3"/>
        <w:numPr>
          <w:ilvl w:val="2"/>
          <w:numId w:val="2"/>
        </w:numPr>
      </w:pPr>
      <w:r>
        <w:t xml:space="preserve">Disapprove the </w:t>
      </w:r>
      <w:r w:rsidRPr="00E63956">
        <w:t>research</w:t>
      </w:r>
    </w:p>
    <w:p w14:paraId="6C5BBA0D" w14:textId="77777777" w:rsidR="00F93857" w:rsidRDefault="00F93857" w:rsidP="00F93857">
      <w:pPr>
        <w:pStyle w:val="SOPLevel2"/>
        <w:numPr>
          <w:ilvl w:val="1"/>
          <w:numId w:val="2"/>
        </w:numPr>
      </w:pPr>
      <w:r>
        <w:t>Inform the IRB and the investigator.</w:t>
      </w:r>
    </w:p>
    <w:p w14:paraId="15FD84C7" w14:textId="77777777" w:rsidR="00F93857" w:rsidRDefault="00F93857" w:rsidP="00F93857">
      <w:pPr>
        <w:pStyle w:val="SOPLevel2"/>
        <w:numPr>
          <w:ilvl w:val="1"/>
          <w:numId w:val="2"/>
        </w:numPr>
      </w:pPr>
      <w:r>
        <w:t>Place the study on the agenda of a convened IRB.</w:t>
      </w:r>
    </w:p>
    <w:p w14:paraId="39DB8A1B" w14:textId="77777777" w:rsidR="00F93857" w:rsidRDefault="00F93857" w:rsidP="00F93857">
      <w:pPr>
        <w:pStyle w:val="SOPLevel1"/>
        <w:numPr>
          <w:ilvl w:val="0"/>
          <w:numId w:val="3"/>
        </w:numPr>
      </w:pPr>
      <w:r>
        <w:t>REFERENCES</w:t>
      </w:r>
    </w:p>
    <w:p w14:paraId="364DF00C" w14:textId="77777777" w:rsidR="00F93857" w:rsidRDefault="00F93857" w:rsidP="00F93857">
      <w:pPr>
        <w:pStyle w:val="SOPLevel2"/>
        <w:numPr>
          <w:ilvl w:val="1"/>
          <w:numId w:val="2"/>
        </w:numPr>
      </w:pPr>
      <w:r>
        <w:t xml:space="preserve">21 CFR </w:t>
      </w:r>
      <w:r w:rsidRPr="004C5E5C">
        <w:t>§50.54</w:t>
      </w:r>
    </w:p>
    <w:p w14:paraId="6EC347BE" w14:textId="1004A01C" w:rsidR="006D21A8" w:rsidRPr="00F93857" w:rsidRDefault="00F93857" w:rsidP="00F93857">
      <w:pPr>
        <w:pStyle w:val="SOPLevel2"/>
        <w:numPr>
          <w:ilvl w:val="1"/>
          <w:numId w:val="2"/>
        </w:numPr>
      </w:pPr>
      <w:r>
        <w:t xml:space="preserve">45 CFR </w:t>
      </w:r>
      <w:r w:rsidRPr="004C5E5C">
        <w:t>§46.207</w:t>
      </w:r>
      <w:r>
        <w:t xml:space="preserve"> and </w:t>
      </w:r>
      <w:r w:rsidRPr="004C5E5C">
        <w:t>§46.</w:t>
      </w:r>
      <w:r>
        <w:t>4</w:t>
      </w:r>
      <w:r w:rsidRPr="004C5E5C">
        <w:t>07</w:t>
      </w:r>
    </w:p>
    <w:sectPr w:rsidR="006D21A8" w:rsidRPr="00F93857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30555" w14:textId="77777777" w:rsidR="00B95736" w:rsidRDefault="00B95736" w:rsidP="0093159B">
      <w:pPr>
        <w:spacing w:after="0" w:line="240" w:lineRule="auto"/>
      </w:pPr>
      <w:r>
        <w:separator/>
      </w:r>
    </w:p>
  </w:endnote>
  <w:endnote w:type="continuationSeparator" w:id="0">
    <w:p w14:paraId="324DEB7B" w14:textId="77777777" w:rsidR="00B95736" w:rsidRDefault="00B95736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347D8" w14:textId="46DDFC21" w:rsidR="00956356" w:rsidRPr="005A69F6" w:rsidRDefault="00D35E6A" w:rsidP="005A69F6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DC45E" w14:textId="77777777" w:rsidR="00B95736" w:rsidRDefault="00B95736" w:rsidP="0093159B">
      <w:pPr>
        <w:spacing w:after="0" w:line="240" w:lineRule="auto"/>
      </w:pPr>
      <w:r>
        <w:separator/>
      </w:r>
    </w:p>
  </w:footnote>
  <w:footnote w:type="continuationSeparator" w:id="0">
    <w:p w14:paraId="01118246" w14:textId="77777777" w:rsidR="00B95736" w:rsidRDefault="00B95736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2C2D43" w:rsidRPr="002C2D43" w14:paraId="6EC347C6" w14:textId="77777777" w:rsidTr="00825AE4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6EC347C4" w14:textId="0F01EFC5" w:rsidR="002C2D43" w:rsidRPr="002C2D43" w:rsidRDefault="00D35E6A" w:rsidP="002C2D43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7C074D48" wp14:editId="7F4B83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C347C5" w14:textId="77777777" w:rsidR="002C2D43" w:rsidRPr="002C2D43" w:rsidRDefault="002C2D43" w:rsidP="002C2D43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2C2D43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2C2D43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2C2D43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D35E6A">
            <w:rPr>
              <w:rFonts w:ascii="Arial" w:hAnsi="Arial" w:cs="Arial"/>
              <w:b/>
              <w:bCs/>
              <w:sz w:val="28"/>
              <w:szCs w:val="28"/>
            </w:rPr>
            <w:t>SOP: Not Otherwise Approvable Research</w:t>
          </w:r>
          <w:r w:rsidRPr="002C2D43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2C2D43" w:rsidRPr="002C2D43" w14:paraId="6EC347CC" w14:textId="77777777" w:rsidTr="00825AE4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6EC347C7" w14:textId="77777777" w:rsidR="002C2D43" w:rsidRPr="002C2D43" w:rsidRDefault="002C2D43" w:rsidP="002C2D43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EC347C8" w14:textId="77777777" w:rsidR="002C2D43" w:rsidRPr="002C2D43" w:rsidRDefault="002C2D43" w:rsidP="003B5794">
          <w:pPr>
            <w:pStyle w:val="SOPTableHeader"/>
          </w:pPr>
          <w:r w:rsidRPr="002C2D43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EC347C9" w14:textId="77777777" w:rsidR="002C2D43" w:rsidRPr="002C2D43" w:rsidRDefault="002C2D43" w:rsidP="003B5794">
          <w:pPr>
            <w:pStyle w:val="SOPTableHeader"/>
          </w:pPr>
          <w:r w:rsidRPr="002C2D43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EC347CA" w14:textId="77777777" w:rsidR="002C2D43" w:rsidRPr="002C2D43" w:rsidRDefault="002C2D43" w:rsidP="003B5794">
          <w:pPr>
            <w:pStyle w:val="SOPTableHeader"/>
          </w:pPr>
          <w:r w:rsidRPr="002C2D43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EC347CB" w14:textId="77777777" w:rsidR="002C2D43" w:rsidRPr="002C2D43" w:rsidRDefault="002C2D43" w:rsidP="003B5794">
          <w:pPr>
            <w:pStyle w:val="SOPTableHeader"/>
          </w:pPr>
          <w:r w:rsidRPr="002C2D43">
            <w:t>Page:</w:t>
          </w:r>
        </w:p>
      </w:tc>
    </w:tr>
    <w:tr w:rsidR="002C2D43" w:rsidRPr="002C2D43" w14:paraId="6EC347D2" w14:textId="77777777" w:rsidTr="00567F31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6EC347CD" w14:textId="77777777" w:rsidR="002C2D43" w:rsidRPr="002C2D43" w:rsidRDefault="002C2D43" w:rsidP="002C2D43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C347CE" w14:textId="77777777" w:rsidR="002C2D43" w:rsidRPr="002C2D43" w:rsidRDefault="00B95736" w:rsidP="003B5794">
          <w:pPr>
            <w:pStyle w:val="SOPTableItemBold"/>
          </w:pPr>
          <w:fldSimple w:instr=" SUBJECT   \* MERGEFORMAT ">
            <w:r w:rsidR="00D35E6A">
              <w:t>HRP-109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C347CF" w14:textId="77777777" w:rsidR="002C2D43" w:rsidRPr="002C2D43" w:rsidRDefault="002C2D43" w:rsidP="003B5794">
          <w:pPr>
            <w:pStyle w:val="SOPTableItemBold"/>
          </w:pPr>
          <w:r w:rsidRPr="002C2D43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6EC347D0" w14:textId="2D1809E8" w:rsidR="002C2D43" w:rsidRPr="002C2D43" w:rsidRDefault="002F34AB" w:rsidP="003B5794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C347D1" w14:textId="77777777" w:rsidR="002C2D43" w:rsidRPr="002C2D43" w:rsidRDefault="002C2D43" w:rsidP="003B5794">
          <w:pPr>
            <w:pStyle w:val="SOPTableItemBold"/>
          </w:pPr>
          <w:r w:rsidRPr="002C2D43">
            <w:t xml:space="preserve">Page </w:t>
          </w:r>
          <w:r w:rsidRPr="002C2D43">
            <w:fldChar w:fldCharType="begin"/>
          </w:r>
          <w:r w:rsidRPr="002C2D43">
            <w:instrText xml:space="preserve"> PAGE  \* Arabic  \* MERGEFORMAT </w:instrText>
          </w:r>
          <w:r w:rsidRPr="002C2D43">
            <w:fldChar w:fldCharType="separate"/>
          </w:r>
          <w:r w:rsidR="002F34AB">
            <w:t>1</w:t>
          </w:r>
          <w:r w:rsidRPr="002C2D43">
            <w:fldChar w:fldCharType="end"/>
          </w:r>
          <w:r w:rsidRPr="002C2D43">
            <w:t xml:space="preserve"> of </w:t>
          </w:r>
          <w:fldSimple w:instr=" NUMPAGES  \* Arabic  \* MERGEFORMAT ">
            <w:r w:rsidR="002F34AB">
              <w:t>2</w:t>
            </w:r>
          </w:fldSimple>
        </w:p>
      </w:tc>
    </w:tr>
  </w:tbl>
  <w:p w14:paraId="6EC347D3" w14:textId="77777777" w:rsidR="002C2D43" w:rsidRPr="002C2D43" w:rsidRDefault="002C2D43" w:rsidP="002C2D4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2C2D43">
      <w:rPr>
        <w:rFonts w:ascii="Calibri" w:eastAsia="Calibri" w:hAnsi="Calibri" w:cs="Times New Roman"/>
        <w:sz w:val="2"/>
        <w:szCs w:val="2"/>
      </w:rPr>
      <w:tab/>
    </w:r>
  </w:p>
  <w:p w14:paraId="6EC347D4" w14:textId="77777777" w:rsidR="002C2D43" w:rsidRPr="002C2D43" w:rsidRDefault="002C2D43" w:rsidP="002C2D4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6EC347D5" w14:textId="77777777" w:rsidR="002C2D43" w:rsidRPr="002C2D43" w:rsidRDefault="002C2D43" w:rsidP="002C2D4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6EC347D6" w14:textId="77777777" w:rsidR="006D21A8" w:rsidRPr="002C2D43" w:rsidRDefault="006D21A8" w:rsidP="002C2D4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12FB6"/>
    <w:rsid w:val="00016E75"/>
    <w:rsid w:val="000404B6"/>
    <w:rsid w:val="00046BF4"/>
    <w:rsid w:val="00062B69"/>
    <w:rsid w:val="00064708"/>
    <w:rsid w:val="00075689"/>
    <w:rsid w:val="00085C89"/>
    <w:rsid w:val="000B03D7"/>
    <w:rsid w:val="000D5B18"/>
    <w:rsid w:val="000E1AC8"/>
    <w:rsid w:val="000E3502"/>
    <w:rsid w:val="001039BA"/>
    <w:rsid w:val="00130AC3"/>
    <w:rsid w:val="0013294A"/>
    <w:rsid w:val="00173CFA"/>
    <w:rsid w:val="00185B30"/>
    <w:rsid w:val="001A5996"/>
    <w:rsid w:val="001A5A2A"/>
    <w:rsid w:val="001B1AAC"/>
    <w:rsid w:val="001B2264"/>
    <w:rsid w:val="001C3FF9"/>
    <w:rsid w:val="001C443A"/>
    <w:rsid w:val="001C6DA9"/>
    <w:rsid w:val="001F1329"/>
    <w:rsid w:val="001F4C84"/>
    <w:rsid w:val="0020344B"/>
    <w:rsid w:val="00223FDC"/>
    <w:rsid w:val="00245FD8"/>
    <w:rsid w:val="0027369B"/>
    <w:rsid w:val="00282D03"/>
    <w:rsid w:val="002A2F19"/>
    <w:rsid w:val="002C2D43"/>
    <w:rsid w:val="002D06A0"/>
    <w:rsid w:val="002D4539"/>
    <w:rsid w:val="002E318D"/>
    <w:rsid w:val="002F34AB"/>
    <w:rsid w:val="003105FA"/>
    <w:rsid w:val="00332ADF"/>
    <w:rsid w:val="00354910"/>
    <w:rsid w:val="00375A4E"/>
    <w:rsid w:val="003A6D7B"/>
    <w:rsid w:val="003A7F1F"/>
    <w:rsid w:val="003B5794"/>
    <w:rsid w:val="003B6359"/>
    <w:rsid w:val="003D226A"/>
    <w:rsid w:val="00414F2C"/>
    <w:rsid w:val="0042795B"/>
    <w:rsid w:val="0043076B"/>
    <w:rsid w:val="00431C68"/>
    <w:rsid w:val="004424D3"/>
    <w:rsid w:val="00454749"/>
    <w:rsid w:val="0049615A"/>
    <w:rsid w:val="004B29D9"/>
    <w:rsid w:val="004B4B21"/>
    <w:rsid w:val="004B50C7"/>
    <w:rsid w:val="004B523F"/>
    <w:rsid w:val="004C046E"/>
    <w:rsid w:val="004C13EF"/>
    <w:rsid w:val="004C34F6"/>
    <w:rsid w:val="004C5E5C"/>
    <w:rsid w:val="004C7856"/>
    <w:rsid w:val="004F7D0C"/>
    <w:rsid w:val="005259F7"/>
    <w:rsid w:val="00527F1F"/>
    <w:rsid w:val="00545559"/>
    <w:rsid w:val="00563DAB"/>
    <w:rsid w:val="00567F31"/>
    <w:rsid w:val="005A415A"/>
    <w:rsid w:val="005A69F6"/>
    <w:rsid w:val="005B6E88"/>
    <w:rsid w:val="005C1D20"/>
    <w:rsid w:val="005D6164"/>
    <w:rsid w:val="006013BC"/>
    <w:rsid w:val="0065231B"/>
    <w:rsid w:val="00652560"/>
    <w:rsid w:val="00661C12"/>
    <w:rsid w:val="006624A5"/>
    <w:rsid w:val="006629C8"/>
    <w:rsid w:val="006656DC"/>
    <w:rsid w:val="00667E43"/>
    <w:rsid w:val="006A116B"/>
    <w:rsid w:val="006B16A0"/>
    <w:rsid w:val="006C2661"/>
    <w:rsid w:val="006D21A8"/>
    <w:rsid w:val="006D2E9A"/>
    <w:rsid w:val="006D48D5"/>
    <w:rsid w:val="00726394"/>
    <w:rsid w:val="007471DF"/>
    <w:rsid w:val="00757358"/>
    <w:rsid w:val="00774C40"/>
    <w:rsid w:val="007D062D"/>
    <w:rsid w:val="008053FB"/>
    <w:rsid w:val="008216EE"/>
    <w:rsid w:val="00825AE4"/>
    <w:rsid w:val="00867BF2"/>
    <w:rsid w:val="00873599"/>
    <w:rsid w:val="008B19EE"/>
    <w:rsid w:val="008B6CC8"/>
    <w:rsid w:val="008B6F01"/>
    <w:rsid w:val="008C5C39"/>
    <w:rsid w:val="008D250E"/>
    <w:rsid w:val="008F0280"/>
    <w:rsid w:val="008F4190"/>
    <w:rsid w:val="00907067"/>
    <w:rsid w:val="0093159B"/>
    <w:rsid w:val="00935262"/>
    <w:rsid w:val="00947E0C"/>
    <w:rsid w:val="00956356"/>
    <w:rsid w:val="00986096"/>
    <w:rsid w:val="009948D7"/>
    <w:rsid w:val="009A0A2E"/>
    <w:rsid w:val="009C17B2"/>
    <w:rsid w:val="009C246E"/>
    <w:rsid w:val="009C2950"/>
    <w:rsid w:val="009C7F79"/>
    <w:rsid w:val="009D3DE8"/>
    <w:rsid w:val="009F3D59"/>
    <w:rsid w:val="009F7CEF"/>
    <w:rsid w:val="00A02EDD"/>
    <w:rsid w:val="00A06A4C"/>
    <w:rsid w:val="00A06EB8"/>
    <w:rsid w:val="00A1249D"/>
    <w:rsid w:val="00A43988"/>
    <w:rsid w:val="00A4499E"/>
    <w:rsid w:val="00A4717B"/>
    <w:rsid w:val="00A524C7"/>
    <w:rsid w:val="00A52829"/>
    <w:rsid w:val="00A538F0"/>
    <w:rsid w:val="00A57640"/>
    <w:rsid w:val="00A7790B"/>
    <w:rsid w:val="00A82350"/>
    <w:rsid w:val="00A8403A"/>
    <w:rsid w:val="00AC6DFD"/>
    <w:rsid w:val="00AD66B1"/>
    <w:rsid w:val="00AD757C"/>
    <w:rsid w:val="00AE0FA9"/>
    <w:rsid w:val="00AE1586"/>
    <w:rsid w:val="00AF24CF"/>
    <w:rsid w:val="00B00F4D"/>
    <w:rsid w:val="00B037DA"/>
    <w:rsid w:val="00B06F26"/>
    <w:rsid w:val="00B12110"/>
    <w:rsid w:val="00B2299B"/>
    <w:rsid w:val="00B22FEC"/>
    <w:rsid w:val="00B23176"/>
    <w:rsid w:val="00B3037C"/>
    <w:rsid w:val="00B82628"/>
    <w:rsid w:val="00B95736"/>
    <w:rsid w:val="00B96736"/>
    <w:rsid w:val="00BB5F2C"/>
    <w:rsid w:val="00BC1380"/>
    <w:rsid w:val="00BC75FF"/>
    <w:rsid w:val="00BD0064"/>
    <w:rsid w:val="00BD4A89"/>
    <w:rsid w:val="00BD62CE"/>
    <w:rsid w:val="00BE3293"/>
    <w:rsid w:val="00BF7355"/>
    <w:rsid w:val="00BF764C"/>
    <w:rsid w:val="00C14589"/>
    <w:rsid w:val="00C164FC"/>
    <w:rsid w:val="00C22D6A"/>
    <w:rsid w:val="00C33B73"/>
    <w:rsid w:val="00C36FC5"/>
    <w:rsid w:val="00C37500"/>
    <w:rsid w:val="00C441DF"/>
    <w:rsid w:val="00C506C3"/>
    <w:rsid w:val="00C70C81"/>
    <w:rsid w:val="00C7482E"/>
    <w:rsid w:val="00C76522"/>
    <w:rsid w:val="00CB3405"/>
    <w:rsid w:val="00CB7837"/>
    <w:rsid w:val="00CE702A"/>
    <w:rsid w:val="00D10EF7"/>
    <w:rsid w:val="00D207B6"/>
    <w:rsid w:val="00D25A90"/>
    <w:rsid w:val="00D263F1"/>
    <w:rsid w:val="00D35E6A"/>
    <w:rsid w:val="00D37174"/>
    <w:rsid w:val="00D43522"/>
    <w:rsid w:val="00D514F0"/>
    <w:rsid w:val="00D565CD"/>
    <w:rsid w:val="00D83094"/>
    <w:rsid w:val="00D86D95"/>
    <w:rsid w:val="00D921AC"/>
    <w:rsid w:val="00D944D0"/>
    <w:rsid w:val="00DA1A72"/>
    <w:rsid w:val="00DA20BA"/>
    <w:rsid w:val="00DB3026"/>
    <w:rsid w:val="00DD2A9E"/>
    <w:rsid w:val="00DD4EE3"/>
    <w:rsid w:val="00DE47E6"/>
    <w:rsid w:val="00DF2C9C"/>
    <w:rsid w:val="00E00D6A"/>
    <w:rsid w:val="00E83E40"/>
    <w:rsid w:val="00E8719A"/>
    <w:rsid w:val="00E949CF"/>
    <w:rsid w:val="00E95BA6"/>
    <w:rsid w:val="00E95BBF"/>
    <w:rsid w:val="00EB2241"/>
    <w:rsid w:val="00ED0ABB"/>
    <w:rsid w:val="00EF64B1"/>
    <w:rsid w:val="00EF7AB5"/>
    <w:rsid w:val="00F01E3A"/>
    <w:rsid w:val="00F32132"/>
    <w:rsid w:val="00F424D1"/>
    <w:rsid w:val="00F65A07"/>
    <w:rsid w:val="00F930EE"/>
    <w:rsid w:val="00F93857"/>
    <w:rsid w:val="00FB75F4"/>
    <w:rsid w:val="00FC67FF"/>
    <w:rsid w:val="00FD0C66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C34792"/>
  <w15:docId w15:val="{A77B6934-B361-4EC0-9F54-CEEF48C2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F424D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F424D1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F424D1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F424D1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F424D1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F424D1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424D1"/>
    <w:pPr>
      <w:ind w:left="720"/>
      <w:contextualSpacing/>
    </w:pPr>
  </w:style>
  <w:style w:type="paragraph" w:customStyle="1" w:styleId="SOPLevel1">
    <w:name w:val="SOP Level 1"/>
    <w:basedOn w:val="SOPBasis"/>
    <w:qFormat/>
    <w:rsid w:val="00F424D1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F424D1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F424D1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F424D1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F424D1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F424D1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F424D1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F424D1"/>
  </w:style>
  <w:style w:type="character" w:customStyle="1" w:styleId="SOPDefinition">
    <w:name w:val="SOP Definition"/>
    <w:basedOn w:val="SOPDefault"/>
    <w:uiPriority w:val="1"/>
    <w:qFormat/>
    <w:rsid w:val="00F424D1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C2D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F424D1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087E-9F7F-40D6-94EB-2B2753F62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AE444-B50A-4834-A93D-80F1AF5357F2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6BCEBAD4-D898-4DAD-BA0A-6CA7070B3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7B35581-2362-4971-AB38-85294159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Not Otherwise Approvable Research</vt:lpstr>
    </vt:vector>
  </TitlesOfParts>
  <Company>Copyright © 2013 WIRB-Copernicus Group. All rights reserved.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Not Otherwise Approvable Research</dc:title>
  <dc:subject>HRP-109</dc:subject>
  <dc:creator>Jeffrey A. Cooper, MD, MMM</dc:creator>
  <dc:description>dd MMM yyyy</dc:description>
  <cp:lastModifiedBy>Michelle Stevenson</cp:lastModifiedBy>
  <cp:revision>46</cp:revision>
  <dcterms:created xsi:type="dcterms:W3CDTF">2013-03-19T12:39:00Z</dcterms:created>
  <dcterms:modified xsi:type="dcterms:W3CDTF">2016-09-01T18:18:00Z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5000</vt:r8>
  </property>
</Properties>
</file>