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C856" w14:textId="77777777" w:rsidR="00081EFD" w:rsidRPr="00081EFD" w:rsidRDefault="00081EFD" w:rsidP="00081EFD">
      <w:pPr>
        <w:rPr>
          <w:rFonts w:ascii="Arial" w:hAnsi="Arial" w:cs="Arial"/>
          <w:color w:val="002060"/>
          <w:sz w:val="52"/>
          <w:szCs w:val="52"/>
        </w:rPr>
      </w:pPr>
      <w:r w:rsidRPr="00081EFD">
        <w:rPr>
          <w:rFonts w:ascii="Arial" w:hAnsi="Arial" w:cs="Arial"/>
          <w:color w:val="002060"/>
          <w:sz w:val="52"/>
          <w:szCs w:val="52"/>
        </w:rPr>
        <w:t>Participant Support Costs</w:t>
      </w:r>
    </w:p>
    <w:p w14:paraId="2B177F9C" w14:textId="77777777" w:rsidR="00081EFD" w:rsidRDefault="00833C15" w:rsidP="00081EFD">
      <w:pPr>
        <w:rPr>
          <w:rFonts w:ascii="Arial" w:hAnsi="Arial" w:cs="Arial"/>
          <w:color w:val="002060"/>
          <w:sz w:val="24"/>
          <w:szCs w:val="24"/>
        </w:rPr>
      </w:pPr>
      <w:r>
        <w:rPr>
          <w:rFonts w:ascii="Arial" w:eastAsia="Times New Roman" w:hAnsi="Arial" w:cs="Arial"/>
          <w:color w:val="0B2956"/>
          <w:sz w:val="27"/>
          <w:szCs w:val="27"/>
        </w:rPr>
        <w:pict w14:anchorId="48741F2E">
          <v:rect id="_x0000_i1025" style="width:0;height:0" o:hralign="center" o:hrstd="t" o:hr="t" fillcolor="#a0a0a0" stroked="f"/>
        </w:pict>
      </w:r>
    </w:p>
    <w:p w14:paraId="3F873A98" w14:textId="77777777" w:rsidR="00081EFD" w:rsidRDefault="00081EFD" w:rsidP="00081EFD">
      <w:pPr>
        <w:rPr>
          <w:rFonts w:ascii="Arial" w:hAnsi="Arial" w:cs="Arial"/>
          <w:color w:val="002060"/>
          <w:sz w:val="24"/>
          <w:szCs w:val="24"/>
        </w:rPr>
      </w:pPr>
    </w:p>
    <w:p w14:paraId="41DFB887" w14:textId="77777777" w:rsidR="00081EFD" w:rsidRPr="00081EFD" w:rsidRDefault="00081EFD" w:rsidP="00081EFD">
      <w:pPr>
        <w:rPr>
          <w:rFonts w:ascii="Arial" w:hAnsi="Arial" w:cs="Arial"/>
          <w:color w:val="ED7D31" w:themeColor="accent2"/>
          <w:sz w:val="36"/>
          <w:szCs w:val="36"/>
        </w:rPr>
      </w:pPr>
      <w:r w:rsidRPr="00081EFD">
        <w:rPr>
          <w:rFonts w:ascii="Arial" w:hAnsi="Arial" w:cs="Arial"/>
          <w:color w:val="ED7D31" w:themeColor="accent2"/>
          <w:sz w:val="36"/>
          <w:szCs w:val="36"/>
        </w:rPr>
        <w:t>Purpose</w:t>
      </w:r>
    </w:p>
    <w:p w14:paraId="3EB6EEAE" w14:textId="77777777" w:rsidR="00081EFD" w:rsidRDefault="00081EFD" w:rsidP="00081EFD">
      <w:pPr>
        <w:rPr>
          <w:rFonts w:ascii="Arial" w:hAnsi="Arial" w:cs="Arial"/>
          <w:color w:val="002060"/>
          <w:sz w:val="24"/>
          <w:szCs w:val="24"/>
        </w:rPr>
      </w:pPr>
    </w:p>
    <w:p w14:paraId="0AEF68AC" w14:textId="77777777" w:rsidR="00081EFD" w:rsidRDefault="00081EFD" w:rsidP="00081EFD">
      <w:pPr>
        <w:rPr>
          <w:rFonts w:ascii="Arial" w:hAnsi="Arial" w:cs="Arial"/>
          <w:color w:val="002060"/>
          <w:sz w:val="24"/>
          <w:szCs w:val="24"/>
        </w:rPr>
      </w:pPr>
      <w:r w:rsidRPr="00833C15">
        <w:rPr>
          <w:rFonts w:ascii="Arial" w:hAnsi="Arial" w:cs="Arial"/>
          <w:color w:val="002060"/>
          <w:sz w:val="24"/>
          <w:szCs w:val="24"/>
        </w:rPr>
        <w:t>The purpose of this policy is to comply with sponsor regulations and to ensure that funds provided for participant support costs are accounted for according to sponsor’s requirements and expended for appropriate and intended objectives.</w:t>
      </w:r>
    </w:p>
    <w:p w14:paraId="1D8F51B3" w14:textId="77777777" w:rsidR="00081EFD" w:rsidRDefault="00081EFD" w:rsidP="00081EFD">
      <w:pPr>
        <w:rPr>
          <w:rFonts w:ascii="Arial" w:hAnsi="Arial" w:cs="Arial"/>
          <w:color w:val="002060"/>
          <w:sz w:val="24"/>
          <w:szCs w:val="24"/>
        </w:rPr>
      </w:pPr>
    </w:p>
    <w:p w14:paraId="1E3DF0E2" w14:textId="77777777" w:rsidR="00081EFD" w:rsidRPr="00081EFD" w:rsidRDefault="00081EFD" w:rsidP="00081EFD">
      <w:pPr>
        <w:rPr>
          <w:rFonts w:ascii="Arial" w:hAnsi="Arial" w:cs="Arial"/>
          <w:color w:val="002060"/>
          <w:sz w:val="24"/>
          <w:szCs w:val="24"/>
        </w:rPr>
      </w:pPr>
    </w:p>
    <w:p w14:paraId="494ED210" w14:textId="77777777" w:rsidR="00081EFD" w:rsidRPr="00081EFD" w:rsidRDefault="00081EFD" w:rsidP="00081EFD">
      <w:pPr>
        <w:rPr>
          <w:rFonts w:ascii="Arial" w:hAnsi="Arial" w:cs="Arial"/>
          <w:color w:val="ED7D31" w:themeColor="accent2"/>
          <w:sz w:val="36"/>
          <w:szCs w:val="36"/>
        </w:rPr>
      </w:pPr>
      <w:r w:rsidRPr="00081EFD">
        <w:rPr>
          <w:rFonts w:ascii="Arial" w:hAnsi="Arial" w:cs="Arial"/>
          <w:color w:val="ED7D31" w:themeColor="accent2"/>
          <w:sz w:val="36"/>
          <w:szCs w:val="36"/>
        </w:rPr>
        <w:t>Definitions</w:t>
      </w:r>
    </w:p>
    <w:p w14:paraId="6FDD7FFC" w14:textId="77777777" w:rsidR="00081EFD" w:rsidRDefault="00081EFD" w:rsidP="00081EFD">
      <w:pPr>
        <w:rPr>
          <w:rFonts w:ascii="Arial" w:hAnsi="Arial" w:cs="Arial"/>
          <w:color w:val="002060"/>
          <w:sz w:val="24"/>
          <w:szCs w:val="24"/>
        </w:rPr>
      </w:pPr>
    </w:p>
    <w:p w14:paraId="1F83CE06" w14:textId="77777777" w:rsidR="00081EFD" w:rsidRPr="00081EFD" w:rsidRDefault="007F4FB8" w:rsidP="00081EFD">
      <w:pPr>
        <w:rPr>
          <w:rFonts w:ascii="Arial" w:hAnsi="Arial" w:cs="Arial"/>
          <w:b/>
          <w:color w:val="002060"/>
          <w:sz w:val="28"/>
          <w:szCs w:val="28"/>
        </w:rPr>
      </w:pPr>
      <w:r>
        <w:rPr>
          <w:rFonts w:ascii="Arial" w:hAnsi="Arial" w:cs="Arial"/>
          <w:b/>
          <w:color w:val="002060"/>
          <w:sz w:val="28"/>
          <w:szCs w:val="28"/>
        </w:rPr>
        <w:t>Participant S</w:t>
      </w:r>
      <w:r w:rsidR="00081EFD" w:rsidRPr="00081EFD">
        <w:rPr>
          <w:rFonts w:ascii="Arial" w:hAnsi="Arial" w:cs="Arial"/>
          <w:b/>
          <w:color w:val="002060"/>
          <w:sz w:val="28"/>
          <w:szCs w:val="28"/>
        </w:rPr>
        <w:t xml:space="preserve">upport </w:t>
      </w:r>
      <w:r>
        <w:rPr>
          <w:rFonts w:ascii="Arial" w:hAnsi="Arial" w:cs="Arial"/>
          <w:b/>
          <w:color w:val="002060"/>
          <w:sz w:val="28"/>
          <w:szCs w:val="28"/>
        </w:rPr>
        <w:t>C</w:t>
      </w:r>
      <w:r w:rsidR="00081EFD" w:rsidRPr="00081EFD">
        <w:rPr>
          <w:rFonts w:ascii="Arial" w:hAnsi="Arial" w:cs="Arial"/>
          <w:b/>
          <w:color w:val="002060"/>
          <w:sz w:val="28"/>
          <w:szCs w:val="28"/>
        </w:rPr>
        <w:t>osts:</w:t>
      </w:r>
    </w:p>
    <w:p w14:paraId="1E83902D" w14:textId="77777777" w:rsidR="007302B3" w:rsidRDefault="007302B3" w:rsidP="00081EFD">
      <w:pPr>
        <w:rPr>
          <w:rFonts w:ascii="Arial" w:hAnsi="Arial" w:cs="Arial"/>
          <w:color w:val="002060"/>
          <w:sz w:val="24"/>
          <w:szCs w:val="24"/>
        </w:rPr>
      </w:pPr>
    </w:p>
    <w:p w14:paraId="383ED994" w14:textId="0E43A547" w:rsidR="00081EFD" w:rsidRPr="00081EFD" w:rsidRDefault="00081EFD" w:rsidP="00081EFD">
      <w:pPr>
        <w:rPr>
          <w:rFonts w:ascii="Arial" w:hAnsi="Arial" w:cs="Arial"/>
          <w:color w:val="002060"/>
          <w:sz w:val="24"/>
          <w:szCs w:val="24"/>
        </w:rPr>
      </w:pPr>
      <w:r w:rsidRPr="00081EFD">
        <w:rPr>
          <w:rFonts w:ascii="Arial" w:hAnsi="Arial" w:cs="Arial"/>
          <w:color w:val="002060"/>
          <w:sz w:val="24"/>
          <w:szCs w:val="24"/>
        </w:rPr>
        <w:t xml:space="preserve">Defined by Office of Management and Budget (OMB) Uniform Administrative Requirements, Cost Principles, and Audit Requirements for Federal Awards (Uniform Guidance) </w:t>
      </w:r>
      <w:hyperlink r:id="rId5" w:history="1">
        <w:r w:rsidR="00833C15">
          <w:rPr>
            <w:rStyle w:val="Hyperlink"/>
            <w:rFonts w:ascii="Arial" w:hAnsi="Arial" w:cs="Arial"/>
            <w:sz w:val="24"/>
            <w:szCs w:val="24"/>
          </w:rPr>
          <w:t xml:space="preserve"> 2 CFR 200.1 </w:t>
        </w:r>
      </w:hyperlink>
      <w:r w:rsidRPr="00081EFD">
        <w:rPr>
          <w:rFonts w:ascii="Arial" w:hAnsi="Arial" w:cs="Arial"/>
          <w:color w:val="002060"/>
          <w:sz w:val="24"/>
          <w:szCs w:val="24"/>
        </w:rPr>
        <w:t>, participant support costs are direct costs for items such as stipends or subsistence allowances, travel allowances, and registration fees paid to or on behalf of participants or trainees in connection with conferences or training projects.</w:t>
      </w:r>
    </w:p>
    <w:p w14:paraId="5E2DC454" w14:textId="77777777" w:rsidR="00081EFD" w:rsidRDefault="00081EFD" w:rsidP="00081EFD">
      <w:pPr>
        <w:rPr>
          <w:rFonts w:ascii="Arial" w:hAnsi="Arial" w:cs="Arial"/>
          <w:b/>
          <w:color w:val="002060"/>
          <w:sz w:val="28"/>
          <w:szCs w:val="28"/>
        </w:rPr>
      </w:pPr>
    </w:p>
    <w:p w14:paraId="1CD1A1E2" w14:textId="77777777" w:rsidR="00081EFD" w:rsidRPr="00081EFD" w:rsidRDefault="00081EFD" w:rsidP="00081EFD">
      <w:pPr>
        <w:rPr>
          <w:rFonts w:ascii="Arial" w:hAnsi="Arial" w:cs="Arial"/>
          <w:b/>
          <w:color w:val="002060"/>
          <w:sz w:val="28"/>
          <w:szCs w:val="28"/>
        </w:rPr>
      </w:pPr>
      <w:r w:rsidRPr="00081EFD">
        <w:rPr>
          <w:rFonts w:ascii="Arial" w:hAnsi="Arial" w:cs="Arial"/>
          <w:b/>
          <w:color w:val="002060"/>
          <w:sz w:val="28"/>
          <w:szCs w:val="28"/>
        </w:rPr>
        <w:t>Participant:</w:t>
      </w:r>
    </w:p>
    <w:p w14:paraId="313C2D00" w14:textId="77777777" w:rsidR="007302B3" w:rsidRDefault="007302B3" w:rsidP="00081EFD">
      <w:pPr>
        <w:rPr>
          <w:rFonts w:ascii="Arial" w:hAnsi="Arial" w:cs="Arial"/>
          <w:color w:val="002060"/>
          <w:sz w:val="24"/>
          <w:szCs w:val="24"/>
        </w:rPr>
      </w:pPr>
    </w:p>
    <w:p w14:paraId="6C9720EE" w14:textId="559C562D" w:rsidR="00081EFD" w:rsidRDefault="00081EFD" w:rsidP="00081EFD">
      <w:pPr>
        <w:rPr>
          <w:rFonts w:ascii="Arial" w:hAnsi="Arial" w:cs="Arial"/>
          <w:color w:val="002060"/>
          <w:sz w:val="24"/>
          <w:szCs w:val="24"/>
        </w:rPr>
      </w:pPr>
      <w:r w:rsidRPr="00081EFD">
        <w:rPr>
          <w:rFonts w:ascii="Arial" w:hAnsi="Arial" w:cs="Arial"/>
          <w:color w:val="002060"/>
          <w:sz w:val="24"/>
          <w:szCs w:val="24"/>
        </w:rPr>
        <w:t>A participant is defined as the recipient, not the provider, of a service or training associated with a workshop, conference, seminar, symposium or other short-term instructional or information sharing activity.  Participants do not perform work or services for the project or program unless it is for their own benefit</w:t>
      </w:r>
      <w:r w:rsidR="006C0EBB">
        <w:rPr>
          <w:rFonts w:ascii="Arial" w:hAnsi="Arial" w:cs="Arial"/>
          <w:color w:val="002060"/>
          <w:sz w:val="24"/>
          <w:szCs w:val="24"/>
        </w:rPr>
        <w:t xml:space="preserve"> (e.g., training fellowships)</w:t>
      </w:r>
      <w:r w:rsidRPr="00081EFD">
        <w:rPr>
          <w:rFonts w:ascii="Arial" w:hAnsi="Arial" w:cs="Arial"/>
          <w:color w:val="002060"/>
          <w:sz w:val="24"/>
          <w:szCs w:val="24"/>
        </w:rPr>
        <w:t xml:space="preserve">.  </w:t>
      </w:r>
    </w:p>
    <w:p w14:paraId="7CD732AF" w14:textId="77777777" w:rsidR="00081EFD" w:rsidRDefault="00081EFD" w:rsidP="00081EFD">
      <w:pPr>
        <w:rPr>
          <w:rFonts w:ascii="Arial" w:hAnsi="Arial" w:cs="Arial"/>
          <w:color w:val="002060"/>
          <w:sz w:val="24"/>
          <w:szCs w:val="24"/>
        </w:rPr>
      </w:pPr>
    </w:p>
    <w:p w14:paraId="66C056E3" w14:textId="77777777" w:rsidR="00081EFD" w:rsidRPr="00081EFD" w:rsidRDefault="00081EFD" w:rsidP="00081EFD">
      <w:pPr>
        <w:rPr>
          <w:rFonts w:ascii="Arial" w:hAnsi="Arial" w:cs="Arial"/>
          <w:color w:val="002060"/>
          <w:sz w:val="24"/>
          <w:szCs w:val="24"/>
        </w:rPr>
      </w:pPr>
    </w:p>
    <w:p w14:paraId="7BD23148" w14:textId="77777777" w:rsidR="00081EFD" w:rsidRPr="00081EFD" w:rsidRDefault="007F4FB8" w:rsidP="00081EFD">
      <w:pPr>
        <w:rPr>
          <w:rFonts w:ascii="Arial" w:hAnsi="Arial" w:cs="Arial"/>
          <w:color w:val="ED7D31" w:themeColor="accent2"/>
          <w:sz w:val="36"/>
          <w:szCs w:val="36"/>
        </w:rPr>
      </w:pPr>
      <w:r>
        <w:rPr>
          <w:rFonts w:ascii="Arial" w:hAnsi="Arial" w:cs="Arial"/>
          <w:color w:val="ED7D31" w:themeColor="accent2"/>
          <w:sz w:val="36"/>
          <w:szCs w:val="36"/>
        </w:rPr>
        <w:t>Considerations</w:t>
      </w:r>
    </w:p>
    <w:p w14:paraId="49B989CC" w14:textId="77777777" w:rsidR="00081EFD" w:rsidRPr="00081EFD" w:rsidRDefault="00081EFD" w:rsidP="00081EFD">
      <w:pPr>
        <w:rPr>
          <w:rFonts w:ascii="Arial" w:hAnsi="Arial" w:cs="Arial"/>
          <w:color w:val="002060"/>
          <w:sz w:val="24"/>
          <w:szCs w:val="24"/>
        </w:rPr>
      </w:pPr>
    </w:p>
    <w:p w14:paraId="6DE82DA6" w14:textId="77777777" w:rsidR="00DC3BA0" w:rsidRDefault="00DC3BA0" w:rsidP="00081EFD">
      <w:pPr>
        <w:rPr>
          <w:rFonts w:ascii="Arial" w:hAnsi="Arial" w:cs="Arial"/>
          <w:b/>
          <w:color w:val="002060"/>
          <w:sz w:val="28"/>
          <w:szCs w:val="28"/>
        </w:rPr>
      </w:pPr>
      <w:r>
        <w:rPr>
          <w:rFonts w:ascii="Arial" w:hAnsi="Arial" w:cs="Arial"/>
          <w:b/>
          <w:color w:val="002060"/>
          <w:sz w:val="28"/>
          <w:szCs w:val="28"/>
        </w:rPr>
        <w:t>Prior Approval for Participant Support Costs</w:t>
      </w:r>
    </w:p>
    <w:p w14:paraId="7F2C31A3" w14:textId="77777777" w:rsidR="00DC3BA0" w:rsidRDefault="00DC3BA0" w:rsidP="00DC3BA0">
      <w:pPr>
        <w:rPr>
          <w:rFonts w:ascii="Arial" w:hAnsi="Arial" w:cs="Arial"/>
          <w:color w:val="002060"/>
          <w:sz w:val="24"/>
          <w:szCs w:val="24"/>
        </w:rPr>
      </w:pPr>
    </w:p>
    <w:p w14:paraId="5D792FA0" w14:textId="08A8730C" w:rsidR="00DC3BA0" w:rsidRDefault="006C0EBB" w:rsidP="00081EFD">
      <w:pPr>
        <w:rPr>
          <w:rFonts w:ascii="Arial" w:hAnsi="Arial" w:cs="Arial"/>
          <w:color w:val="002060"/>
          <w:sz w:val="24"/>
          <w:szCs w:val="24"/>
        </w:rPr>
      </w:pPr>
      <w:r>
        <w:rPr>
          <w:rFonts w:ascii="Arial" w:hAnsi="Arial" w:cs="Arial"/>
          <w:color w:val="002060"/>
          <w:sz w:val="24"/>
          <w:szCs w:val="24"/>
        </w:rPr>
        <w:t>Per</w:t>
      </w:r>
      <w:r w:rsidR="00833C15">
        <w:rPr>
          <w:rFonts w:ascii="Arial" w:hAnsi="Arial" w:cs="Arial"/>
          <w:color w:val="002060"/>
          <w:sz w:val="24"/>
          <w:szCs w:val="24"/>
        </w:rPr>
        <w:t xml:space="preserve"> </w:t>
      </w:r>
      <w:hyperlink r:id="rId6" w:history="1">
        <w:r w:rsidR="00833C15">
          <w:rPr>
            <w:rStyle w:val="Hyperlink"/>
            <w:rFonts w:ascii="Arial" w:hAnsi="Arial" w:cs="Arial"/>
            <w:sz w:val="24"/>
            <w:szCs w:val="24"/>
          </w:rPr>
          <w:t xml:space="preserve"> 2 CFR 200.456</w:t>
        </w:r>
      </w:hyperlink>
      <w:r>
        <w:rPr>
          <w:rFonts w:ascii="Arial" w:hAnsi="Arial" w:cs="Arial"/>
          <w:color w:val="002060"/>
          <w:sz w:val="24"/>
          <w:szCs w:val="24"/>
        </w:rPr>
        <w:t xml:space="preserve">, </w:t>
      </w:r>
      <w:r w:rsidR="00DC3BA0" w:rsidRPr="00DC3BA0">
        <w:rPr>
          <w:rFonts w:ascii="Arial" w:hAnsi="Arial" w:cs="Arial"/>
          <w:color w:val="002060"/>
          <w:sz w:val="24"/>
          <w:szCs w:val="24"/>
        </w:rPr>
        <w:t xml:space="preserve">Participant support costs as defined in </w:t>
      </w:r>
      <w:hyperlink r:id="rId7" w:history="1">
        <w:r w:rsidR="00833C15">
          <w:rPr>
            <w:rStyle w:val="Hyperlink"/>
            <w:rFonts w:ascii="Arial" w:hAnsi="Arial" w:cs="Arial"/>
            <w:sz w:val="24"/>
            <w:szCs w:val="24"/>
          </w:rPr>
          <w:t>2 CFR 200.1</w:t>
        </w:r>
      </w:hyperlink>
      <w:r w:rsidR="00833C15">
        <w:rPr>
          <w:rFonts w:ascii="Arial" w:hAnsi="Arial" w:cs="Arial"/>
          <w:color w:val="002060"/>
          <w:sz w:val="24"/>
          <w:szCs w:val="24"/>
        </w:rPr>
        <w:t xml:space="preserve"> </w:t>
      </w:r>
      <w:r w:rsidR="00DC3BA0" w:rsidRPr="00DC3BA0">
        <w:rPr>
          <w:rFonts w:ascii="Arial" w:hAnsi="Arial" w:cs="Arial"/>
          <w:color w:val="002060"/>
          <w:sz w:val="24"/>
          <w:szCs w:val="24"/>
        </w:rPr>
        <w:t>are allowable with the prior approval of the Federal awarding agency.</w:t>
      </w:r>
    </w:p>
    <w:p w14:paraId="0D24FF3F" w14:textId="77777777" w:rsidR="00DC3BA0" w:rsidRDefault="00DC3BA0" w:rsidP="00081EFD">
      <w:pPr>
        <w:rPr>
          <w:rFonts w:ascii="Arial" w:hAnsi="Arial" w:cs="Arial"/>
          <w:color w:val="002060"/>
          <w:sz w:val="24"/>
          <w:szCs w:val="24"/>
        </w:rPr>
      </w:pPr>
    </w:p>
    <w:p w14:paraId="1CB94462" w14:textId="77777777" w:rsidR="00DC3BA0" w:rsidRDefault="00DC3BA0" w:rsidP="00081EFD">
      <w:pPr>
        <w:rPr>
          <w:rFonts w:ascii="Arial" w:hAnsi="Arial" w:cs="Arial"/>
          <w:color w:val="002060"/>
          <w:sz w:val="24"/>
          <w:szCs w:val="24"/>
        </w:rPr>
      </w:pPr>
    </w:p>
    <w:p w14:paraId="0A813820" w14:textId="77777777" w:rsidR="00081EFD" w:rsidRDefault="00081EFD" w:rsidP="00081EFD">
      <w:pPr>
        <w:rPr>
          <w:rFonts w:ascii="Arial" w:hAnsi="Arial" w:cs="Arial"/>
          <w:b/>
          <w:color w:val="002060"/>
          <w:sz w:val="28"/>
          <w:szCs w:val="28"/>
        </w:rPr>
      </w:pPr>
      <w:r w:rsidRPr="00081EFD">
        <w:rPr>
          <w:rFonts w:ascii="Arial" w:hAnsi="Arial" w:cs="Arial"/>
          <w:b/>
          <w:color w:val="002060"/>
          <w:sz w:val="28"/>
          <w:szCs w:val="28"/>
        </w:rPr>
        <w:t>Rebudgeting Participant Support Costs</w:t>
      </w:r>
    </w:p>
    <w:p w14:paraId="1A52D2E8" w14:textId="77777777" w:rsidR="007302B3" w:rsidRPr="00081EFD" w:rsidRDefault="007302B3" w:rsidP="00081EFD">
      <w:pPr>
        <w:rPr>
          <w:rFonts w:ascii="Arial" w:hAnsi="Arial" w:cs="Arial"/>
          <w:b/>
          <w:color w:val="002060"/>
          <w:sz w:val="28"/>
          <w:szCs w:val="28"/>
        </w:rPr>
      </w:pPr>
    </w:p>
    <w:p w14:paraId="7671D95B" w14:textId="77777777" w:rsidR="00081EFD" w:rsidRDefault="00081EFD" w:rsidP="00081EFD">
      <w:pPr>
        <w:rPr>
          <w:rFonts w:ascii="Arial" w:hAnsi="Arial" w:cs="Arial"/>
          <w:color w:val="002060"/>
          <w:sz w:val="24"/>
          <w:szCs w:val="24"/>
        </w:rPr>
      </w:pPr>
      <w:r w:rsidRPr="00081EFD">
        <w:rPr>
          <w:rFonts w:ascii="Arial" w:hAnsi="Arial" w:cs="Arial"/>
          <w:color w:val="002060"/>
          <w:sz w:val="24"/>
          <w:szCs w:val="24"/>
        </w:rPr>
        <w:t>Any rebudgeting of Participant Supports Costs to another budget category requires the prior approval of the Federal agency.</w:t>
      </w:r>
    </w:p>
    <w:p w14:paraId="08AC786A" w14:textId="77777777" w:rsidR="008E6B64" w:rsidRPr="00081EFD" w:rsidRDefault="008E6B64" w:rsidP="00081EFD">
      <w:pPr>
        <w:rPr>
          <w:rFonts w:ascii="Arial" w:hAnsi="Arial" w:cs="Arial"/>
          <w:color w:val="002060"/>
          <w:sz w:val="24"/>
          <w:szCs w:val="24"/>
        </w:rPr>
      </w:pPr>
    </w:p>
    <w:p w14:paraId="5F952421" w14:textId="77777777" w:rsidR="00081EFD" w:rsidRPr="00081EFD" w:rsidRDefault="00081EFD" w:rsidP="00081EFD">
      <w:pPr>
        <w:rPr>
          <w:rFonts w:ascii="Arial" w:hAnsi="Arial" w:cs="Arial"/>
          <w:color w:val="002060"/>
          <w:sz w:val="24"/>
          <w:szCs w:val="24"/>
        </w:rPr>
      </w:pPr>
    </w:p>
    <w:p w14:paraId="7797F734" w14:textId="77777777" w:rsidR="00081EFD" w:rsidRPr="00081EFD" w:rsidRDefault="00081EFD" w:rsidP="00081EFD">
      <w:pPr>
        <w:rPr>
          <w:rFonts w:ascii="Arial" w:hAnsi="Arial" w:cs="Arial"/>
          <w:b/>
          <w:color w:val="002060"/>
          <w:sz w:val="28"/>
          <w:szCs w:val="28"/>
        </w:rPr>
      </w:pPr>
      <w:r w:rsidRPr="00081EFD">
        <w:rPr>
          <w:rFonts w:ascii="Arial" w:hAnsi="Arial" w:cs="Arial"/>
          <w:b/>
          <w:color w:val="002060"/>
          <w:sz w:val="28"/>
          <w:szCs w:val="28"/>
        </w:rPr>
        <w:t>Recovery of F</w:t>
      </w:r>
      <w:r w:rsidR="008E6B64">
        <w:rPr>
          <w:rFonts w:ascii="Arial" w:hAnsi="Arial" w:cs="Arial"/>
          <w:b/>
          <w:color w:val="002060"/>
          <w:sz w:val="28"/>
          <w:szCs w:val="28"/>
        </w:rPr>
        <w:t>&amp;A on Participant Support Costs</w:t>
      </w:r>
    </w:p>
    <w:p w14:paraId="1BF37157" w14:textId="77777777" w:rsidR="008E6B64" w:rsidRDefault="008E6B64" w:rsidP="00081EFD">
      <w:pPr>
        <w:rPr>
          <w:rFonts w:ascii="Arial" w:hAnsi="Arial" w:cs="Arial"/>
          <w:color w:val="002060"/>
          <w:sz w:val="24"/>
          <w:szCs w:val="24"/>
        </w:rPr>
      </w:pPr>
    </w:p>
    <w:p w14:paraId="654FDC5D" w14:textId="77777777" w:rsidR="00081EFD" w:rsidRPr="00081EFD" w:rsidRDefault="00081EFD" w:rsidP="00081EFD">
      <w:pPr>
        <w:rPr>
          <w:rFonts w:ascii="Arial" w:hAnsi="Arial" w:cs="Arial"/>
          <w:color w:val="002060"/>
          <w:sz w:val="24"/>
          <w:szCs w:val="24"/>
        </w:rPr>
      </w:pPr>
      <w:r w:rsidRPr="008E6B64">
        <w:rPr>
          <w:rFonts w:ascii="Arial" w:hAnsi="Arial" w:cs="Arial"/>
          <w:i/>
          <w:color w:val="002060"/>
          <w:sz w:val="24"/>
          <w:szCs w:val="24"/>
          <w:u w:val="single"/>
        </w:rPr>
        <w:t>Federally-funded Projects with Full F&amp;A:</w:t>
      </w:r>
      <w:r w:rsidRPr="00081EFD">
        <w:rPr>
          <w:rFonts w:ascii="Arial" w:hAnsi="Arial" w:cs="Arial"/>
          <w:color w:val="002060"/>
          <w:sz w:val="24"/>
          <w:szCs w:val="24"/>
        </w:rPr>
        <w:t xml:space="preserve"> Generally, F&amp;A is not assessed on participant support costs expensed on federal projects, unless otherwise stipulated by the sponsor’s guidelines and/or F</w:t>
      </w:r>
      <w:r w:rsidR="00A95B03">
        <w:rPr>
          <w:rFonts w:ascii="Arial" w:hAnsi="Arial" w:cs="Arial"/>
          <w:color w:val="002060"/>
          <w:sz w:val="24"/>
          <w:szCs w:val="24"/>
        </w:rPr>
        <w:t>unding Opportunity Announcement (F</w:t>
      </w:r>
      <w:r w:rsidRPr="00081EFD">
        <w:rPr>
          <w:rFonts w:ascii="Arial" w:hAnsi="Arial" w:cs="Arial"/>
          <w:color w:val="002060"/>
          <w:sz w:val="24"/>
          <w:szCs w:val="24"/>
        </w:rPr>
        <w:t>OA</w:t>
      </w:r>
      <w:r w:rsidR="00A95B03">
        <w:rPr>
          <w:rFonts w:ascii="Arial" w:hAnsi="Arial" w:cs="Arial"/>
          <w:color w:val="002060"/>
          <w:sz w:val="24"/>
          <w:szCs w:val="24"/>
        </w:rPr>
        <w:t>)</w:t>
      </w:r>
      <w:r w:rsidRPr="00081EFD">
        <w:rPr>
          <w:rFonts w:ascii="Arial" w:hAnsi="Arial" w:cs="Arial"/>
          <w:color w:val="002060"/>
          <w:sz w:val="24"/>
          <w:szCs w:val="24"/>
        </w:rPr>
        <w:t>.</w:t>
      </w:r>
    </w:p>
    <w:p w14:paraId="43C5B9BF" w14:textId="77777777" w:rsidR="007302B3" w:rsidRDefault="007302B3" w:rsidP="00081EFD">
      <w:pPr>
        <w:rPr>
          <w:rFonts w:ascii="Arial" w:hAnsi="Arial" w:cs="Arial"/>
          <w:color w:val="002060"/>
          <w:sz w:val="24"/>
          <w:szCs w:val="24"/>
          <w:u w:val="single"/>
        </w:rPr>
      </w:pPr>
    </w:p>
    <w:p w14:paraId="1373A5B0" w14:textId="77777777" w:rsidR="00081EFD" w:rsidRDefault="00081EFD" w:rsidP="00081EFD">
      <w:pPr>
        <w:rPr>
          <w:rFonts w:ascii="Arial" w:hAnsi="Arial" w:cs="Arial"/>
          <w:color w:val="002060"/>
          <w:sz w:val="24"/>
          <w:szCs w:val="24"/>
        </w:rPr>
      </w:pPr>
      <w:r w:rsidRPr="008E6B64">
        <w:rPr>
          <w:rFonts w:ascii="Arial" w:hAnsi="Arial" w:cs="Arial"/>
          <w:color w:val="002060"/>
          <w:sz w:val="24"/>
          <w:szCs w:val="24"/>
          <w:u w:val="single"/>
        </w:rPr>
        <w:t>Non-Federal Awards with an MTDC F&amp;A Rate Base:</w:t>
      </w:r>
      <w:r w:rsidRPr="00081EFD">
        <w:rPr>
          <w:rFonts w:ascii="Arial" w:hAnsi="Arial" w:cs="Arial"/>
          <w:color w:val="002060"/>
          <w:sz w:val="24"/>
          <w:szCs w:val="24"/>
        </w:rPr>
        <w:t xml:space="preserve"> F&amp;A on participant support costs is</w:t>
      </w:r>
      <w:r w:rsidR="00A95B03">
        <w:rPr>
          <w:rFonts w:ascii="Arial" w:hAnsi="Arial" w:cs="Arial"/>
          <w:color w:val="002060"/>
          <w:sz w:val="24"/>
          <w:szCs w:val="24"/>
        </w:rPr>
        <w:t xml:space="preserve"> </w:t>
      </w:r>
      <w:r w:rsidRPr="00081EFD">
        <w:rPr>
          <w:rFonts w:ascii="Arial" w:hAnsi="Arial" w:cs="Arial"/>
          <w:color w:val="002060"/>
          <w:sz w:val="24"/>
          <w:szCs w:val="24"/>
        </w:rPr>
        <w:t xml:space="preserve">not </w:t>
      </w:r>
      <w:r w:rsidR="00A95B03">
        <w:rPr>
          <w:rFonts w:ascii="Arial" w:hAnsi="Arial" w:cs="Arial"/>
          <w:color w:val="002060"/>
          <w:sz w:val="24"/>
          <w:szCs w:val="24"/>
        </w:rPr>
        <w:t xml:space="preserve">usually </w:t>
      </w:r>
      <w:r w:rsidRPr="00081EFD">
        <w:rPr>
          <w:rFonts w:ascii="Arial" w:hAnsi="Arial" w:cs="Arial"/>
          <w:color w:val="002060"/>
          <w:sz w:val="24"/>
          <w:szCs w:val="24"/>
        </w:rPr>
        <w:t>charged to nonfederal sponsors employing a Modified Total Direct Costs (MTDC) base.</w:t>
      </w:r>
    </w:p>
    <w:p w14:paraId="56A8077C" w14:textId="77777777" w:rsidR="008E6B64" w:rsidRPr="00081EFD" w:rsidRDefault="008E6B64" w:rsidP="00081EFD">
      <w:pPr>
        <w:rPr>
          <w:rFonts w:ascii="Arial" w:hAnsi="Arial" w:cs="Arial"/>
          <w:color w:val="002060"/>
          <w:sz w:val="24"/>
          <w:szCs w:val="24"/>
        </w:rPr>
      </w:pPr>
    </w:p>
    <w:p w14:paraId="073402E2" w14:textId="77777777" w:rsidR="00081EFD" w:rsidRDefault="00081EFD" w:rsidP="00081EFD">
      <w:pPr>
        <w:rPr>
          <w:rFonts w:ascii="Arial" w:hAnsi="Arial" w:cs="Arial"/>
          <w:color w:val="002060"/>
          <w:sz w:val="24"/>
          <w:szCs w:val="24"/>
        </w:rPr>
      </w:pPr>
      <w:r w:rsidRPr="00A95B03">
        <w:rPr>
          <w:rFonts w:ascii="Arial" w:hAnsi="Arial" w:cs="Arial"/>
          <w:i/>
          <w:color w:val="002060"/>
          <w:sz w:val="24"/>
          <w:szCs w:val="24"/>
          <w:u w:val="single"/>
        </w:rPr>
        <w:t>Sponsor Limited F&amp;A Rate:</w:t>
      </w:r>
      <w:r w:rsidRPr="00081EFD">
        <w:rPr>
          <w:rFonts w:ascii="Arial" w:hAnsi="Arial" w:cs="Arial"/>
          <w:color w:val="002060"/>
          <w:sz w:val="24"/>
          <w:szCs w:val="24"/>
        </w:rPr>
        <w:t xml:space="preserve"> F&amp;A on participant support expenses is charged to prime sponsors and </w:t>
      </w:r>
      <w:r w:rsidR="007F4FB8">
        <w:rPr>
          <w:rFonts w:ascii="Arial" w:hAnsi="Arial" w:cs="Arial"/>
          <w:color w:val="002060"/>
          <w:sz w:val="24"/>
          <w:szCs w:val="24"/>
        </w:rPr>
        <w:t>N</w:t>
      </w:r>
      <w:r w:rsidRPr="00081EFD">
        <w:rPr>
          <w:rFonts w:ascii="Arial" w:hAnsi="Arial" w:cs="Arial"/>
          <w:color w:val="002060"/>
          <w:sz w:val="24"/>
          <w:szCs w:val="24"/>
        </w:rPr>
        <w:t>on</w:t>
      </w:r>
      <w:r w:rsidR="007F4FB8">
        <w:rPr>
          <w:rFonts w:ascii="Arial" w:hAnsi="Arial" w:cs="Arial"/>
          <w:color w:val="002060"/>
          <w:sz w:val="24"/>
          <w:szCs w:val="24"/>
        </w:rPr>
        <w:t>-F</w:t>
      </w:r>
      <w:r w:rsidRPr="00081EFD">
        <w:rPr>
          <w:rFonts w:ascii="Arial" w:hAnsi="Arial" w:cs="Arial"/>
          <w:color w:val="002060"/>
          <w:sz w:val="24"/>
          <w:szCs w:val="24"/>
        </w:rPr>
        <w:t>ederal sponsors (e.g., non-profit, for profit, industry, foreign entities) that stipulate a limited F&amp;A rate based on Total Direct Costs (TDC) or Total Costs (TC).</w:t>
      </w:r>
    </w:p>
    <w:p w14:paraId="715F3B9D" w14:textId="77777777" w:rsidR="00081EFD" w:rsidRPr="00081EFD" w:rsidRDefault="00081EFD" w:rsidP="00081EFD">
      <w:pPr>
        <w:rPr>
          <w:rFonts w:ascii="Arial" w:hAnsi="Arial" w:cs="Arial"/>
          <w:color w:val="002060"/>
          <w:sz w:val="24"/>
          <w:szCs w:val="24"/>
        </w:rPr>
      </w:pPr>
    </w:p>
    <w:p w14:paraId="6D7EF9FB" w14:textId="77777777" w:rsidR="00081EFD" w:rsidRPr="00081EFD" w:rsidRDefault="00081EFD" w:rsidP="00081EFD">
      <w:pPr>
        <w:rPr>
          <w:rFonts w:ascii="Arial" w:hAnsi="Arial" w:cs="Arial"/>
          <w:color w:val="002060"/>
          <w:sz w:val="24"/>
          <w:szCs w:val="24"/>
        </w:rPr>
      </w:pPr>
    </w:p>
    <w:p w14:paraId="3B490D71" w14:textId="77777777" w:rsidR="00081EFD" w:rsidRPr="00081EFD" w:rsidRDefault="00081EFD" w:rsidP="00081EFD">
      <w:pPr>
        <w:rPr>
          <w:rFonts w:ascii="Arial" w:hAnsi="Arial" w:cs="Arial"/>
          <w:color w:val="ED7D31" w:themeColor="accent2"/>
          <w:sz w:val="36"/>
          <w:szCs w:val="36"/>
        </w:rPr>
      </w:pPr>
      <w:r w:rsidRPr="00081EFD">
        <w:rPr>
          <w:rFonts w:ascii="Arial" w:hAnsi="Arial" w:cs="Arial"/>
          <w:color w:val="ED7D31" w:themeColor="accent2"/>
          <w:sz w:val="36"/>
          <w:szCs w:val="36"/>
        </w:rPr>
        <w:t>Procedures</w:t>
      </w:r>
    </w:p>
    <w:p w14:paraId="7C957A3E" w14:textId="77777777" w:rsidR="00081EFD" w:rsidRDefault="00081EFD" w:rsidP="00081EFD">
      <w:pPr>
        <w:rPr>
          <w:rFonts w:ascii="Arial" w:hAnsi="Arial" w:cs="Arial"/>
          <w:color w:val="002060"/>
          <w:sz w:val="24"/>
          <w:szCs w:val="24"/>
        </w:rPr>
      </w:pPr>
    </w:p>
    <w:p w14:paraId="0D7FA6B2" w14:textId="77777777" w:rsidR="00081EFD" w:rsidRPr="00081EFD" w:rsidRDefault="00081EFD" w:rsidP="00081EFD">
      <w:pPr>
        <w:rPr>
          <w:rFonts w:ascii="Arial" w:hAnsi="Arial" w:cs="Arial"/>
          <w:b/>
          <w:color w:val="002060"/>
          <w:sz w:val="28"/>
          <w:szCs w:val="28"/>
        </w:rPr>
      </w:pPr>
      <w:r w:rsidRPr="00081EFD">
        <w:rPr>
          <w:rFonts w:ascii="Arial" w:hAnsi="Arial" w:cs="Arial"/>
          <w:b/>
          <w:color w:val="002060"/>
          <w:sz w:val="28"/>
          <w:szCs w:val="28"/>
        </w:rPr>
        <w:t>Budgeting for Participant Support Costs</w:t>
      </w:r>
    </w:p>
    <w:p w14:paraId="752AAC0A" w14:textId="77777777" w:rsidR="00081EFD" w:rsidRDefault="00081EFD" w:rsidP="00081EFD">
      <w:pPr>
        <w:rPr>
          <w:rFonts w:ascii="Arial" w:hAnsi="Arial" w:cs="Arial"/>
          <w:color w:val="002060"/>
          <w:sz w:val="24"/>
          <w:szCs w:val="24"/>
        </w:rPr>
      </w:pPr>
    </w:p>
    <w:p w14:paraId="0116F060" w14:textId="32A9A9E0" w:rsidR="00081EFD" w:rsidRDefault="00081EFD" w:rsidP="00081EFD">
      <w:pPr>
        <w:rPr>
          <w:rFonts w:ascii="Arial" w:hAnsi="Arial" w:cs="Arial"/>
          <w:color w:val="002060"/>
          <w:sz w:val="24"/>
          <w:szCs w:val="24"/>
        </w:rPr>
      </w:pPr>
      <w:r w:rsidRPr="00081EFD">
        <w:rPr>
          <w:rFonts w:ascii="Arial" w:hAnsi="Arial" w:cs="Arial"/>
          <w:color w:val="002060"/>
          <w:sz w:val="24"/>
          <w:szCs w:val="24"/>
        </w:rPr>
        <w:t xml:space="preserve">Participant support costs that are proposed in a budget </w:t>
      </w:r>
      <w:r w:rsidR="006C0EBB">
        <w:rPr>
          <w:rFonts w:ascii="Arial" w:hAnsi="Arial" w:cs="Arial"/>
          <w:color w:val="002060"/>
          <w:sz w:val="24"/>
          <w:szCs w:val="24"/>
        </w:rPr>
        <w:t>should include</w:t>
      </w:r>
      <w:r w:rsidRPr="00081EFD">
        <w:rPr>
          <w:rFonts w:ascii="Arial" w:hAnsi="Arial" w:cs="Arial"/>
          <w:color w:val="002060"/>
          <w:sz w:val="24"/>
          <w:szCs w:val="24"/>
        </w:rPr>
        <w:t xml:space="preserve"> a detailed justification that describes the purpose for the costs and the way in which they directly benefit the proposed project’s scope of work.  The Principal Investigator should include a proposal budget justification which fully explains all the individual costs (e.g. stipend, travel, supplies, meals and catered food, etc.) and the number of anticipated participants.</w:t>
      </w:r>
    </w:p>
    <w:p w14:paraId="68104659" w14:textId="77777777" w:rsidR="00081EFD" w:rsidRPr="00081EFD" w:rsidRDefault="00081EFD" w:rsidP="00081EFD">
      <w:pPr>
        <w:rPr>
          <w:rFonts w:ascii="Arial" w:hAnsi="Arial" w:cs="Arial"/>
          <w:color w:val="002060"/>
          <w:sz w:val="24"/>
          <w:szCs w:val="24"/>
        </w:rPr>
      </w:pPr>
    </w:p>
    <w:p w14:paraId="5367BC5E" w14:textId="77777777" w:rsidR="00081EFD" w:rsidRPr="00081EFD" w:rsidRDefault="00081EFD" w:rsidP="00081EFD">
      <w:pPr>
        <w:rPr>
          <w:rFonts w:ascii="Arial" w:hAnsi="Arial" w:cs="Arial"/>
          <w:b/>
          <w:color w:val="002060"/>
          <w:sz w:val="28"/>
          <w:szCs w:val="28"/>
        </w:rPr>
      </w:pPr>
      <w:r w:rsidRPr="00081EFD">
        <w:rPr>
          <w:rFonts w:ascii="Arial" w:hAnsi="Arial" w:cs="Arial"/>
          <w:b/>
          <w:color w:val="002060"/>
          <w:sz w:val="28"/>
          <w:szCs w:val="28"/>
        </w:rPr>
        <w:t>Identifying and Accounting for Participant Support Costs</w:t>
      </w:r>
    </w:p>
    <w:p w14:paraId="4DB24700" w14:textId="77777777" w:rsidR="00081EFD" w:rsidRDefault="00081EFD" w:rsidP="00081EFD">
      <w:pPr>
        <w:rPr>
          <w:rFonts w:ascii="Arial" w:hAnsi="Arial" w:cs="Arial"/>
          <w:color w:val="002060"/>
          <w:sz w:val="24"/>
          <w:szCs w:val="24"/>
        </w:rPr>
      </w:pPr>
    </w:p>
    <w:p w14:paraId="4B5AB792" w14:textId="4D09613C" w:rsidR="00081EFD" w:rsidRDefault="00081EFD" w:rsidP="00081EFD">
      <w:pPr>
        <w:rPr>
          <w:rFonts w:ascii="Arial" w:hAnsi="Arial" w:cs="Arial"/>
          <w:color w:val="002060"/>
          <w:sz w:val="24"/>
          <w:szCs w:val="24"/>
        </w:rPr>
      </w:pPr>
      <w:r w:rsidRPr="00081EFD">
        <w:rPr>
          <w:rFonts w:ascii="Arial" w:hAnsi="Arial" w:cs="Arial"/>
          <w:color w:val="002060"/>
          <w:sz w:val="24"/>
          <w:szCs w:val="24"/>
        </w:rPr>
        <w:t xml:space="preserve">When an award provides funding for participant support, </w:t>
      </w:r>
      <w:r w:rsidR="000472F4">
        <w:rPr>
          <w:rFonts w:ascii="Arial" w:hAnsi="Arial" w:cs="Arial"/>
          <w:color w:val="002060"/>
          <w:sz w:val="24"/>
          <w:szCs w:val="24"/>
        </w:rPr>
        <w:t xml:space="preserve">Post Award Administration </w:t>
      </w:r>
      <w:r w:rsidRPr="00081EFD">
        <w:rPr>
          <w:rFonts w:ascii="Arial" w:hAnsi="Arial" w:cs="Arial"/>
          <w:color w:val="002060"/>
          <w:sz w:val="24"/>
          <w:szCs w:val="24"/>
        </w:rPr>
        <w:t>will establish in the University’s PeopleSoft Financial System a separate budget account within a project id based on the sponsor</w:t>
      </w:r>
      <w:r w:rsidR="00BB59D1">
        <w:rPr>
          <w:rFonts w:ascii="Arial" w:hAnsi="Arial" w:cs="Arial"/>
          <w:color w:val="002060"/>
          <w:sz w:val="24"/>
          <w:szCs w:val="24"/>
        </w:rPr>
        <w:t>’</w:t>
      </w:r>
      <w:r w:rsidRPr="00081EFD">
        <w:rPr>
          <w:rFonts w:ascii="Arial" w:hAnsi="Arial" w:cs="Arial"/>
          <w:color w:val="002060"/>
          <w:sz w:val="24"/>
          <w:szCs w:val="24"/>
        </w:rPr>
        <w:t>s terms and conditions.</w:t>
      </w:r>
    </w:p>
    <w:p w14:paraId="72413D71" w14:textId="77777777" w:rsidR="00081EFD" w:rsidRPr="00081EFD" w:rsidRDefault="00081EFD" w:rsidP="00081EFD">
      <w:pPr>
        <w:rPr>
          <w:rFonts w:ascii="Arial" w:hAnsi="Arial" w:cs="Arial"/>
          <w:color w:val="002060"/>
          <w:sz w:val="24"/>
          <w:szCs w:val="24"/>
        </w:rPr>
      </w:pPr>
    </w:p>
    <w:p w14:paraId="4BDF1D59" w14:textId="1AF66005" w:rsidR="00081EFD" w:rsidRPr="00081EFD" w:rsidRDefault="00081EFD" w:rsidP="00081EFD">
      <w:pPr>
        <w:rPr>
          <w:rFonts w:ascii="Arial" w:hAnsi="Arial" w:cs="Arial"/>
          <w:color w:val="002060"/>
          <w:sz w:val="24"/>
          <w:szCs w:val="24"/>
        </w:rPr>
      </w:pPr>
      <w:r w:rsidRPr="00081EFD">
        <w:rPr>
          <w:rFonts w:ascii="Arial" w:hAnsi="Arial" w:cs="Arial"/>
          <w:color w:val="002060"/>
          <w:sz w:val="24"/>
          <w:szCs w:val="24"/>
        </w:rPr>
        <w:t>As participant costs are incurred, the department will code the transaction with an appropriate expense account using the following</w:t>
      </w:r>
      <w:r w:rsidR="000472F4">
        <w:rPr>
          <w:rFonts w:ascii="Arial" w:hAnsi="Arial" w:cs="Arial"/>
          <w:color w:val="002060"/>
          <w:sz w:val="24"/>
          <w:szCs w:val="24"/>
        </w:rPr>
        <w:t>:</w:t>
      </w:r>
    </w:p>
    <w:p w14:paraId="4975BE91" w14:textId="77777777" w:rsidR="00081EFD" w:rsidRDefault="00081EFD" w:rsidP="00081EFD">
      <w:pPr>
        <w:rPr>
          <w:rFonts w:ascii="Arial" w:hAnsi="Arial" w:cs="Arial"/>
          <w:color w:val="002060"/>
          <w:sz w:val="24"/>
          <w:szCs w:val="24"/>
        </w:rPr>
      </w:pPr>
    </w:p>
    <w:tbl>
      <w:tblPr>
        <w:tblW w:w="9652" w:type="dxa"/>
        <w:tblLook w:val="04A0" w:firstRow="1" w:lastRow="0" w:firstColumn="1" w:lastColumn="0" w:noHBand="0" w:noVBand="1"/>
      </w:tblPr>
      <w:tblGrid>
        <w:gridCol w:w="1086"/>
        <w:gridCol w:w="2190"/>
        <w:gridCol w:w="806"/>
        <w:gridCol w:w="2382"/>
        <w:gridCol w:w="806"/>
        <w:gridCol w:w="2382"/>
      </w:tblGrid>
      <w:tr w:rsidR="00081EFD" w:rsidRPr="007109E1" w14:paraId="7325947A" w14:textId="77777777" w:rsidTr="000807F7">
        <w:trPr>
          <w:trHeight w:val="800"/>
        </w:trPr>
        <w:tc>
          <w:tcPr>
            <w:tcW w:w="1086" w:type="dxa"/>
            <w:tcBorders>
              <w:top w:val="double" w:sz="6" w:space="0" w:color="auto"/>
              <w:left w:val="double" w:sz="6" w:space="0" w:color="auto"/>
              <w:bottom w:val="double" w:sz="6" w:space="0" w:color="auto"/>
              <w:right w:val="double" w:sz="6" w:space="0" w:color="auto"/>
            </w:tcBorders>
            <w:shd w:val="clear" w:color="969696" w:fill="969696"/>
            <w:vAlign w:val="bottom"/>
            <w:hideMark/>
          </w:tcPr>
          <w:p w14:paraId="451C9558"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PeopleSoft Expense Account</w:t>
            </w:r>
          </w:p>
        </w:tc>
        <w:tc>
          <w:tcPr>
            <w:tcW w:w="2190" w:type="dxa"/>
            <w:tcBorders>
              <w:top w:val="double" w:sz="6" w:space="0" w:color="auto"/>
              <w:left w:val="nil"/>
              <w:bottom w:val="double" w:sz="6" w:space="0" w:color="auto"/>
              <w:right w:val="double" w:sz="6" w:space="0" w:color="auto"/>
            </w:tcBorders>
            <w:shd w:val="clear" w:color="969696" w:fill="969696"/>
            <w:vAlign w:val="bottom"/>
            <w:hideMark/>
          </w:tcPr>
          <w:p w14:paraId="749A348C"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PeopleSoft Expense Acct Descr</w:t>
            </w:r>
          </w:p>
        </w:tc>
        <w:tc>
          <w:tcPr>
            <w:tcW w:w="806" w:type="dxa"/>
            <w:tcBorders>
              <w:top w:val="double" w:sz="6" w:space="0" w:color="auto"/>
              <w:left w:val="nil"/>
              <w:bottom w:val="double" w:sz="6" w:space="0" w:color="auto"/>
              <w:right w:val="double" w:sz="6" w:space="0" w:color="auto"/>
            </w:tcBorders>
            <w:shd w:val="clear" w:color="969696" w:fill="969696"/>
            <w:vAlign w:val="bottom"/>
            <w:hideMark/>
          </w:tcPr>
          <w:p w14:paraId="5ADEC80F"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Grants Budget Acct (Level 4)</w:t>
            </w:r>
          </w:p>
        </w:tc>
        <w:tc>
          <w:tcPr>
            <w:tcW w:w="2382" w:type="dxa"/>
            <w:tcBorders>
              <w:top w:val="double" w:sz="6" w:space="0" w:color="auto"/>
              <w:left w:val="nil"/>
              <w:bottom w:val="double" w:sz="6" w:space="0" w:color="auto"/>
              <w:right w:val="double" w:sz="6" w:space="0" w:color="auto"/>
            </w:tcBorders>
            <w:shd w:val="clear" w:color="969696" w:fill="969696"/>
            <w:vAlign w:val="bottom"/>
            <w:hideMark/>
          </w:tcPr>
          <w:p w14:paraId="2FADC230"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Budget Account Descr (L4)</w:t>
            </w:r>
          </w:p>
        </w:tc>
        <w:tc>
          <w:tcPr>
            <w:tcW w:w="806" w:type="dxa"/>
            <w:tcBorders>
              <w:top w:val="double" w:sz="6" w:space="0" w:color="auto"/>
              <w:left w:val="nil"/>
              <w:bottom w:val="double" w:sz="6" w:space="0" w:color="auto"/>
              <w:right w:val="double" w:sz="6" w:space="0" w:color="auto"/>
            </w:tcBorders>
            <w:shd w:val="clear" w:color="969696" w:fill="969696"/>
            <w:vAlign w:val="bottom"/>
            <w:hideMark/>
          </w:tcPr>
          <w:p w14:paraId="37FF8401"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Grants Budget Acct (Level 5)</w:t>
            </w:r>
          </w:p>
        </w:tc>
        <w:tc>
          <w:tcPr>
            <w:tcW w:w="2382" w:type="dxa"/>
            <w:tcBorders>
              <w:top w:val="double" w:sz="6" w:space="0" w:color="auto"/>
              <w:left w:val="nil"/>
              <w:bottom w:val="double" w:sz="6" w:space="0" w:color="auto"/>
              <w:right w:val="double" w:sz="6" w:space="0" w:color="auto"/>
            </w:tcBorders>
            <w:shd w:val="clear" w:color="969696" w:fill="969696"/>
            <w:vAlign w:val="bottom"/>
            <w:hideMark/>
          </w:tcPr>
          <w:p w14:paraId="6077E8A9" w14:textId="77777777" w:rsidR="00081EFD" w:rsidRPr="007109E1" w:rsidRDefault="00081EFD" w:rsidP="000807F7">
            <w:pPr>
              <w:jc w:val="center"/>
              <w:rPr>
                <w:rFonts w:ascii="Arial" w:eastAsia="Times New Roman" w:hAnsi="Arial" w:cs="Arial"/>
                <w:b/>
                <w:bCs/>
                <w:color w:val="000000"/>
                <w:sz w:val="16"/>
                <w:szCs w:val="16"/>
              </w:rPr>
            </w:pPr>
            <w:r w:rsidRPr="007109E1">
              <w:rPr>
                <w:rFonts w:ascii="Arial" w:eastAsia="Times New Roman" w:hAnsi="Arial" w:cs="Arial"/>
                <w:b/>
                <w:bCs/>
                <w:color w:val="000000"/>
                <w:sz w:val="16"/>
                <w:szCs w:val="16"/>
              </w:rPr>
              <w:t>Budget Account Descr (L5)</w:t>
            </w:r>
          </w:p>
        </w:tc>
      </w:tr>
      <w:tr w:rsidR="00081EFD" w:rsidRPr="007109E1" w14:paraId="221F3F2C" w14:textId="77777777" w:rsidTr="000807F7">
        <w:trPr>
          <w:trHeight w:val="277"/>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FA8B"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53400</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2A416177"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Tuition Remission</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14:paraId="2944EA3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G4150</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14:paraId="53D96371"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Tuition &amp; Fees (Stud Supp)</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14:paraId="55C8D9BD"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G5170</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14:paraId="155612E3"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Tuition &amp; Fees (Stud Supp)</w:t>
            </w:r>
          </w:p>
        </w:tc>
      </w:tr>
      <w:tr w:rsidR="00081EFD" w:rsidRPr="007109E1" w14:paraId="0415F706"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3C73102"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54410</w:t>
            </w:r>
          </w:p>
        </w:tc>
        <w:tc>
          <w:tcPr>
            <w:tcW w:w="2190" w:type="dxa"/>
            <w:tcBorders>
              <w:top w:val="nil"/>
              <w:left w:val="nil"/>
              <w:bottom w:val="single" w:sz="4" w:space="0" w:color="auto"/>
              <w:right w:val="single" w:sz="4" w:space="0" w:color="auto"/>
            </w:tcBorders>
            <w:shd w:val="clear" w:color="auto" w:fill="auto"/>
            <w:noWrap/>
            <w:vAlign w:val="bottom"/>
            <w:hideMark/>
          </w:tcPr>
          <w:p w14:paraId="2BAFF225"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Tuition Assistance</w:t>
            </w:r>
          </w:p>
        </w:tc>
        <w:tc>
          <w:tcPr>
            <w:tcW w:w="806" w:type="dxa"/>
            <w:tcBorders>
              <w:top w:val="nil"/>
              <w:left w:val="nil"/>
              <w:bottom w:val="single" w:sz="4" w:space="0" w:color="auto"/>
              <w:right w:val="single" w:sz="4" w:space="0" w:color="auto"/>
            </w:tcBorders>
            <w:shd w:val="clear" w:color="auto" w:fill="auto"/>
            <w:noWrap/>
            <w:vAlign w:val="bottom"/>
            <w:hideMark/>
          </w:tcPr>
          <w:p w14:paraId="17E935C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G4150</w:t>
            </w:r>
          </w:p>
        </w:tc>
        <w:tc>
          <w:tcPr>
            <w:tcW w:w="2382" w:type="dxa"/>
            <w:tcBorders>
              <w:top w:val="nil"/>
              <w:left w:val="nil"/>
              <w:bottom w:val="single" w:sz="4" w:space="0" w:color="auto"/>
              <w:right w:val="single" w:sz="4" w:space="0" w:color="auto"/>
            </w:tcBorders>
            <w:shd w:val="clear" w:color="auto" w:fill="auto"/>
            <w:noWrap/>
            <w:vAlign w:val="bottom"/>
            <w:hideMark/>
          </w:tcPr>
          <w:p w14:paraId="68C1FACC"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Tuition &amp; Fees (Stud Supp)</w:t>
            </w:r>
          </w:p>
        </w:tc>
        <w:tc>
          <w:tcPr>
            <w:tcW w:w="806" w:type="dxa"/>
            <w:tcBorders>
              <w:top w:val="nil"/>
              <w:left w:val="nil"/>
              <w:bottom w:val="single" w:sz="4" w:space="0" w:color="auto"/>
              <w:right w:val="single" w:sz="4" w:space="0" w:color="auto"/>
            </w:tcBorders>
            <w:shd w:val="clear" w:color="auto" w:fill="auto"/>
            <w:noWrap/>
            <w:vAlign w:val="bottom"/>
            <w:hideMark/>
          </w:tcPr>
          <w:p w14:paraId="74BF5194"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G5170</w:t>
            </w:r>
          </w:p>
        </w:tc>
        <w:tc>
          <w:tcPr>
            <w:tcW w:w="2382" w:type="dxa"/>
            <w:tcBorders>
              <w:top w:val="nil"/>
              <w:left w:val="nil"/>
              <w:bottom w:val="single" w:sz="4" w:space="0" w:color="auto"/>
              <w:right w:val="single" w:sz="4" w:space="0" w:color="auto"/>
            </w:tcBorders>
            <w:shd w:val="clear" w:color="auto" w:fill="auto"/>
            <w:noWrap/>
            <w:vAlign w:val="bottom"/>
            <w:hideMark/>
          </w:tcPr>
          <w:p w14:paraId="6AA98310"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Tuition &amp; Fees (Stud Supp)</w:t>
            </w:r>
          </w:p>
        </w:tc>
      </w:tr>
      <w:tr w:rsidR="00081EFD" w:rsidRPr="007109E1" w14:paraId="29EC20E3"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9B25E78"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62306</w:t>
            </w:r>
          </w:p>
        </w:tc>
        <w:tc>
          <w:tcPr>
            <w:tcW w:w="2190" w:type="dxa"/>
            <w:tcBorders>
              <w:top w:val="nil"/>
              <w:left w:val="nil"/>
              <w:bottom w:val="single" w:sz="4" w:space="0" w:color="auto"/>
              <w:right w:val="single" w:sz="4" w:space="0" w:color="auto"/>
            </w:tcBorders>
            <w:shd w:val="clear" w:color="auto" w:fill="auto"/>
            <w:noWrap/>
            <w:vAlign w:val="bottom"/>
            <w:hideMark/>
          </w:tcPr>
          <w:p w14:paraId="2ADF11C3"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Part Trvl Student Non Empl</w:t>
            </w:r>
          </w:p>
        </w:tc>
        <w:tc>
          <w:tcPr>
            <w:tcW w:w="806" w:type="dxa"/>
            <w:tcBorders>
              <w:top w:val="nil"/>
              <w:left w:val="nil"/>
              <w:bottom w:val="single" w:sz="4" w:space="0" w:color="auto"/>
              <w:right w:val="single" w:sz="4" w:space="0" w:color="auto"/>
            </w:tcBorders>
            <w:shd w:val="clear" w:color="auto" w:fill="auto"/>
            <w:noWrap/>
            <w:vAlign w:val="bottom"/>
            <w:hideMark/>
          </w:tcPr>
          <w:p w14:paraId="4AB93C75"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3F512D72"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28493932"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G5155</w:t>
            </w:r>
          </w:p>
        </w:tc>
        <w:tc>
          <w:tcPr>
            <w:tcW w:w="2382" w:type="dxa"/>
            <w:tcBorders>
              <w:top w:val="nil"/>
              <w:left w:val="nil"/>
              <w:bottom w:val="single" w:sz="4" w:space="0" w:color="auto"/>
              <w:right w:val="single" w:sz="4" w:space="0" w:color="auto"/>
            </w:tcBorders>
            <w:shd w:val="clear" w:color="auto" w:fill="auto"/>
            <w:noWrap/>
            <w:vAlign w:val="bottom"/>
            <w:hideMark/>
          </w:tcPr>
          <w:p w14:paraId="1C23F148"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Travel</w:t>
            </w:r>
          </w:p>
        </w:tc>
      </w:tr>
      <w:tr w:rsidR="00081EFD" w:rsidRPr="007109E1" w14:paraId="79C4A8DA"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2B6741D"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62307</w:t>
            </w:r>
          </w:p>
        </w:tc>
        <w:tc>
          <w:tcPr>
            <w:tcW w:w="2190" w:type="dxa"/>
            <w:tcBorders>
              <w:top w:val="nil"/>
              <w:left w:val="nil"/>
              <w:bottom w:val="single" w:sz="4" w:space="0" w:color="auto"/>
              <w:right w:val="single" w:sz="4" w:space="0" w:color="auto"/>
            </w:tcBorders>
            <w:shd w:val="clear" w:color="auto" w:fill="auto"/>
            <w:noWrap/>
            <w:vAlign w:val="bottom"/>
            <w:hideMark/>
          </w:tcPr>
          <w:p w14:paraId="0C915999"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Part Travel Student Foreign</w:t>
            </w:r>
          </w:p>
        </w:tc>
        <w:tc>
          <w:tcPr>
            <w:tcW w:w="806" w:type="dxa"/>
            <w:tcBorders>
              <w:top w:val="nil"/>
              <w:left w:val="nil"/>
              <w:bottom w:val="single" w:sz="4" w:space="0" w:color="auto"/>
              <w:right w:val="single" w:sz="4" w:space="0" w:color="auto"/>
            </w:tcBorders>
            <w:shd w:val="clear" w:color="auto" w:fill="auto"/>
            <w:noWrap/>
            <w:vAlign w:val="bottom"/>
            <w:hideMark/>
          </w:tcPr>
          <w:p w14:paraId="3F270CF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582A078C"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5F706431"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G5155</w:t>
            </w:r>
          </w:p>
        </w:tc>
        <w:tc>
          <w:tcPr>
            <w:tcW w:w="2382" w:type="dxa"/>
            <w:tcBorders>
              <w:top w:val="nil"/>
              <w:left w:val="nil"/>
              <w:bottom w:val="single" w:sz="4" w:space="0" w:color="auto"/>
              <w:right w:val="single" w:sz="4" w:space="0" w:color="auto"/>
            </w:tcBorders>
            <w:shd w:val="clear" w:color="auto" w:fill="auto"/>
            <w:noWrap/>
            <w:vAlign w:val="bottom"/>
            <w:hideMark/>
          </w:tcPr>
          <w:p w14:paraId="75C09FF0"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Travel</w:t>
            </w:r>
          </w:p>
        </w:tc>
      </w:tr>
      <w:tr w:rsidR="00081EFD" w:rsidRPr="007109E1" w14:paraId="69C50668"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88EBE57"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64601</w:t>
            </w:r>
          </w:p>
        </w:tc>
        <w:tc>
          <w:tcPr>
            <w:tcW w:w="2190" w:type="dxa"/>
            <w:tcBorders>
              <w:top w:val="nil"/>
              <w:left w:val="nil"/>
              <w:bottom w:val="single" w:sz="4" w:space="0" w:color="auto"/>
              <w:right w:val="single" w:sz="4" w:space="0" w:color="auto"/>
            </w:tcBorders>
            <w:shd w:val="clear" w:color="auto" w:fill="auto"/>
            <w:noWrap/>
            <w:vAlign w:val="bottom"/>
            <w:hideMark/>
          </w:tcPr>
          <w:p w14:paraId="6728CEE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Scholarship Fellow Citizen</w:t>
            </w:r>
          </w:p>
        </w:tc>
        <w:tc>
          <w:tcPr>
            <w:tcW w:w="806" w:type="dxa"/>
            <w:tcBorders>
              <w:top w:val="nil"/>
              <w:left w:val="nil"/>
              <w:bottom w:val="single" w:sz="4" w:space="0" w:color="auto"/>
              <w:right w:val="single" w:sz="4" w:space="0" w:color="auto"/>
            </w:tcBorders>
            <w:shd w:val="clear" w:color="auto" w:fill="auto"/>
            <w:noWrap/>
            <w:vAlign w:val="bottom"/>
            <w:hideMark/>
          </w:tcPr>
          <w:p w14:paraId="2396F9D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71FC9416"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01C9F30D"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3B7DF24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4EAA732B"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693A87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64602</w:t>
            </w:r>
          </w:p>
        </w:tc>
        <w:tc>
          <w:tcPr>
            <w:tcW w:w="2190" w:type="dxa"/>
            <w:tcBorders>
              <w:top w:val="nil"/>
              <w:left w:val="nil"/>
              <w:bottom w:val="single" w:sz="4" w:space="0" w:color="auto"/>
              <w:right w:val="single" w:sz="4" w:space="0" w:color="auto"/>
            </w:tcBorders>
            <w:shd w:val="clear" w:color="auto" w:fill="auto"/>
            <w:noWrap/>
            <w:vAlign w:val="bottom"/>
            <w:hideMark/>
          </w:tcPr>
          <w:p w14:paraId="29B37BAF"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 xml:space="preserve">Scholarship Fellow </w:t>
            </w:r>
            <w:r w:rsidR="00D924E8">
              <w:rPr>
                <w:rFonts w:ascii="Calibri" w:eastAsia="Times New Roman" w:hAnsi="Calibri" w:cs="Times New Roman"/>
                <w:color w:val="000000"/>
                <w:sz w:val="16"/>
                <w:szCs w:val="16"/>
              </w:rPr>
              <w:t>Non</w:t>
            </w:r>
            <w:r w:rsidR="00D924E8" w:rsidRPr="007109E1">
              <w:rPr>
                <w:rFonts w:ascii="Calibri" w:eastAsia="Times New Roman" w:hAnsi="Calibri" w:cs="Times New Roman"/>
                <w:color w:val="000000"/>
                <w:sz w:val="16"/>
                <w:szCs w:val="16"/>
              </w:rPr>
              <w:t>Citizen</w:t>
            </w:r>
          </w:p>
        </w:tc>
        <w:tc>
          <w:tcPr>
            <w:tcW w:w="806" w:type="dxa"/>
            <w:tcBorders>
              <w:top w:val="nil"/>
              <w:left w:val="nil"/>
              <w:bottom w:val="single" w:sz="4" w:space="0" w:color="auto"/>
              <w:right w:val="single" w:sz="4" w:space="0" w:color="auto"/>
            </w:tcBorders>
            <w:shd w:val="clear" w:color="auto" w:fill="auto"/>
            <w:noWrap/>
            <w:vAlign w:val="bottom"/>
            <w:hideMark/>
          </w:tcPr>
          <w:p w14:paraId="659CABD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4679F51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4FBCF30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1EC38AA4"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1B27221B"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C111E4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64603</w:t>
            </w:r>
          </w:p>
        </w:tc>
        <w:tc>
          <w:tcPr>
            <w:tcW w:w="2190" w:type="dxa"/>
            <w:tcBorders>
              <w:top w:val="nil"/>
              <w:left w:val="nil"/>
              <w:bottom w:val="single" w:sz="4" w:space="0" w:color="auto"/>
              <w:right w:val="single" w:sz="4" w:space="0" w:color="auto"/>
            </w:tcBorders>
            <w:shd w:val="clear" w:color="auto" w:fill="auto"/>
            <w:noWrap/>
            <w:vAlign w:val="bottom"/>
            <w:hideMark/>
          </w:tcPr>
          <w:p w14:paraId="37C4361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Third Party Scholarship Travel</w:t>
            </w:r>
          </w:p>
        </w:tc>
        <w:tc>
          <w:tcPr>
            <w:tcW w:w="806" w:type="dxa"/>
            <w:tcBorders>
              <w:top w:val="nil"/>
              <w:left w:val="nil"/>
              <w:bottom w:val="single" w:sz="4" w:space="0" w:color="auto"/>
              <w:right w:val="single" w:sz="4" w:space="0" w:color="auto"/>
            </w:tcBorders>
            <w:shd w:val="clear" w:color="auto" w:fill="auto"/>
            <w:noWrap/>
            <w:vAlign w:val="bottom"/>
            <w:hideMark/>
          </w:tcPr>
          <w:p w14:paraId="7D5C843E"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614A47F1"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79B6C77B"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740FBF34"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20ABE9C8"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7543528"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64604</w:t>
            </w:r>
          </w:p>
        </w:tc>
        <w:tc>
          <w:tcPr>
            <w:tcW w:w="2190" w:type="dxa"/>
            <w:tcBorders>
              <w:top w:val="nil"/>
              <w:left w:val="nil"/>
              <w:bottom w:val="single" w:sz="4" w:space="0" w:color="auto"/>
              <w:right w:val="single" w:sz="4" w:space="0" w:color="auto"/>
            </w:tcBorders>
            <w:shd w:val="clear" w:color="auto" w:fill="auto"/>
            <w:noWrap/>
            <w:vAlign w:val="bottom"/>
            <w:hideMark/>
          </w:tcPr>
          <w:p w14:paraId="04882716"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Tuition Discounting</w:t>
            </w:r>
          </w:p>
        </w:tc>
        <w:tc>
          <w:tcPr>
            <w:tcW w:w="806" w:type="dxa"/>
            <w:tcBorders>
              <w:top w:val="nil"/>
              <w:left w:val="nil"/>
              <w:bottom w:val="single" w:sz="4" w:space="0" w:color="auto"/>
              <w:right w:val="single" w:sz="4" w:space="0" w:color="auto"/>
            </w:tcBorders>
            <w:shd w:val="clear" w:color="auto" w:fill="auto"/>
            <w:noWrap/>
            <w:vAlign w:val="bottom"/>
            <w:hideMark/>
          </w:tcPr>
          <w:p w14:paraId="76502B84"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G4150</w:t>
            </w:r>
          </w:p>
        </w:tc>
        <w:tc>
          <w:tcPr>
            <w:tcW w:w="2382" w:type="dxa"/>
            <w:tcBorders>
              <w:top w:val="nil"/>
              <w:left w:val="nil"/>
              <w:bottom w:val="single" w:sz="4" w:space="0" w:color="auto"/>
              <w:right w:val="single" w:sz="4" w:space="0" w:color="auto"/>
            </w:tcBorders>
            <w:shd w:val="clear" w:color="auto" w:fill="auto"/>
            <w:noWrap/>
            <w:vAlign w:val="bottom"/>
            <w:hideMark/>
          </w:tcPr>
          <w:p w14:paraId="7CA24D74"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Tuition &amp; Fees (Stud Supp)</w:t>
            </w:r>
          </w:p>
        </w:tc>
        <w:tc>
          <w:tcPr>
            <w:tcW w:w="806" w:type="dxa"/>
            <w:tcBorders>
              <w:top w:val="nil"/>
              <w:left w:val="nil"/>
              <w:bottom w:val="single" w:sz="4" w:space="0" w:color="auto"/>
              <w:right w:val="single" w:sz="4" w:space="0" w:color="auto"/>
            </w:tcBorders>
            <w:shd w:val="clear" w:color="auto" w:fill="auto"/>
            <w:noWrap/>
            <w:vAlign w:val="bottom"/>
            <w:hideMark/>
          </w:tcPr>
          <w:p w14:paraId="7982478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G5170</w:t>
            </w:r>
          </w:p>
        </w:tc>
        <w:tc>
          <w:tcPr>
            <w:tcW w:w="2382" w:type="dxa"/>
            <w:tcBorders>
              <w:top w:val="nil"/>
              <w:left w:val="nil"/>
              <w:bottom w:val="single" w:sz="4" w:space="0" w:color="auto"/>
              <w:right w:val="single" w:sz="4" w:space="0" w:color="auto"/>
            </w:tcBorders>
            <w:shd w:val="clear" w:color="auto" w:fill="auto"/>
            <w:noWrap/>
            <w:vAlign w:val="bottom"/>
            <w:hideMark/>
          </w:tcPr>
          <w:p w14:paraId="160032DC"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Tuition &amp; Fees (Stud Supp)</w:t>
            </w:r>
          </w:p>
        </w:tc>
      </w:tr>
      <w:tr w:rsidR="00081EFD" w:rsidRPr="007109E1" w14:paraId="5F2BBB39"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E34588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lastRenderedPageBreak/>
              <w:t>64605</w:t>
            </w:r>
          </w:p>
        </w:tc>
        <w:tc>
          <w:tcPr>
            <w:tcW w:w="2190" w:type="dxa"/>
            <w:tcBorders>
              <w:top w:val="nil"/>
              <w:left w:val="nil"/>
              <w:bottom w:val="single" w:sz="4" w:space="0" w:color="auto"/>
              <w:right w:val="single" w:sz="4" w:space="0" w:color="auto"/>
            </w:tcBorders>
            <w:shd w:val="clear" w:color="auto" w:fill="auto"/>
            <w:noWrap/>
            <w:vAlign w:val="bottom"/>
            <w:hideMark/>
          </w:tcPr>
          <w:p w14:paraId="3935EA39"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Tuition Charges</w:t>
            </w:r>
          </w:p>
        </w:tc>
        <w:tc>
          <w:tcPr>
            <w:tcW w:w="806" w:type="dxa"/>
            <w:tcBorders>
              <w:top w:val="nil"/>
              <w:left w:val="nil"/>
              <w:bottom w:val="single" w:sz="4" w:space="0" w:color="auto"/>
              <w:right w:val="single" w:sz="4" w:space="0" w:color="auto"/>
            </w:tcBorders>
            <w:shd w:val="clear" w:color="auto" w:fill="auto"/>
            <w:noWrap/>
            <w:vAlign w:val="bottom"/>
            <w:hideMark/>
          </w:tcPr>
          <w:p w14:paraId="64674DD1"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G4150</w:t>
            </w:r>
          </w:p>
        </w:tc>
        <w:tc>
          <w:tcPr>
            <w:tcW w:w="2382" w:type="dxa"/>
            <w:tcBorders>
              <w:top w:val="nil"/>
              <w:left w:val="nil"/>
              <w:bottom w:val="single" w:sz="4" w:space="0" w:color="auto"/>
              <w:right w:val="single" w:sz="4" w:space="0" w:color="auto"/>
            </w:tcBorders>
            <w:shd w:val="clear" w:color="auto" w:fill="auto"/>
            <w:noWrap/>
            <w:vAlign w:val="bottom"/>
            <w:hideMark/>
          </w:tcPr>
          <w:p w14:paraId="6A214535"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Tuition &amp; Fees (Stud Supp)</w:t>
            </w:r>
          </w:p>
        </w:tc>
        <w:tc>
          <w:tcPr>
            <w:tcW w:w="806" w:type="dxa"/>
            <w:tcBorders>
              <w:top w:val="nil"/>
              <w:left w:val="nil"/>
              <w:bottom w:val="single" w:sz="4" w:space="0" w:color="auto"/>
              <w:right w:val="single" w:sz="4" w:space="0" w:color="auto"/>
            </w:tcBorders>
            <w:shd w:val="clear" w:color="auto" w:fill="auto"/>
            <w:noWrap/>
            <w:vAlign w:val="bottom"/>
            <w:hideMark/>
          </w:tcPr>
          <w:p w14:paraId="1968ECE1"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G5170</w:t>
            </w:r>
          </w:p>
        </w:tc>
        <w:tc>
          <w:tcPr>
            <w:tcW w:w="2382" w:type="dxa"/>
            <w:tcBorders>
              <w:top w:val="nil"/>
              <w:left w:val="nil"/>
              <w:bottom w:val="single" w:sz="4" w:space="0" w:color="auto"/>
              <w:right w:val="single" w:sz="4" w:space="0" w:color="auto"/>
            </w:tcBorders>
            <w:shd w:val="clear" w:color="auto" w:fill="auto"/>
            <w:noWrap/>
            <w:vAlign w:val="bottom"/>
            <w:hideMark/>
          </w:tcPr>
          <w:p w14:paraId="6954396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Tuition &amp; Fees (Stud Supp)</w:t>
            </w:r>
          </w:p>
        </w:tc>
      </w:tr>
      <w:tr w:rsidR="00081EFD" w:rsidRPr="007109E1" w14:paraId="06A160C8"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BBA757D"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64606</w:t>
            </w:r>
          </w:p>
        </w:tc>
        <w:tc>
          <w:tcPr>
            <w:tcW w:w="2190" w:type="dxa"/>
            <w:tcBorders>
              <w:top w:val="nil"/>
              <w:left w:val="nil"/>
              <w:bottom w:val="single" w:sz="4" w:space="0" w:color="auto"/>
              <w:right w:val="single" w:sz="4" w:space="0" w:color="auto"/>
            </w:tcBorders>
            <w:shd w:val="clear" w:color="auto" w:fill="auto"/>
            <w:noWrap/>
            <w:vAlign w:val="bottom"/>
            <w:hideMark/>
          </w:tcPr>
          <w:p w14:paraId="2B3A18F3"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Grants Senior Colleges Unv</w:t>
            </w:r>
          </w:p>
        </w:tc>
        <w:tc>
          <w:tcPr>
            <w:tcW w:w="806" w:type="dxa"/>
            <w:tcBorders>
              <w:top w:val="nil"/>
              <w:left w:val="nil"/>
              <w:bottom w:val="single" w:sz="4" w:space="0" w:color="auto"/>
              <w:right w:val="single" w:sz="4" w:space="0" w:color="auto"/>
            </w:tcBorders>
            <w:shd w:val="clear" w:color="auto" w:fill="auto"/>
            <w:noWrap/>
            <w:vAlign w:val="bottom"/>
            <w:hideMark/>
          </w:tcPr>
          <w:p w14:paraId="6EDBE24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04842931"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5D2CF239"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2055621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5DFA6B39"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80A8A41"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64607</w:t>
            </w:r>
          </w:p>
        </w:tc>
        <w:tc>
          <w:tcPr>
            <w:tcW w:w="2190" w:type="dxa"/>
            <w:tcBorders>
              <w:top w:val="nil"/>
              <w:left w:val="nil"/>
              <w:bottom w:val="single" w:sz="4" w:space="0" w:color="auto"/>
              <w:right w:val="single" w:sz="4" w:space="0" w:color="auto"/>
            </w:tcBorders>
            <w:shd w:val="clear" w:color="auto" w:fill="auto"/>
            <w:noWrap/>
            <w:vAlign w:val="bottom"/>
            <w:hideMark/>
          </w:tcPr>
          <w:p w14:paraId="4766E942"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Grants Other</w:t>
            </w:r>
          </w:p>
        </w:tc>
        <w:tc>
          <w:tcPr>
            <w:tcW w:w="806" w:type="dxa"/>
            <w:tcBorders>
              <w:top w:val="nil"/>
              <w:left w:val="nil"/>
              <w:bottom w:val="single" w:sz="4" w:space="0" w:color="auto"/>
              <w:right w:val="single" w:sz="4" w:space="0" w:color="auto"/>
            </w:tcBorders>
            <w:shd w:val="clear" w:color="auto" w:fill="auto"/>
            <w:noWrap/>
            <w:vAlign w:val="bottom"/>
            <w:hideMark/>
          </w:tcPr>
          <w:p w14:paraId="520F5660"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31719311"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6D23C61E"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10747007"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6A4564FA"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AF049C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64608</w:t>
            </w:r>
          </w:p>
        </w:tc>
        <w:tc>
          <w:tcPr>
            <w:tcW w:w="2190" w:type="dxa"/>
            <w:tcBorders>
              <w:top w:val="nil"/>
              <w:left w:val="nil"/>
              <w:bottom w:val="single" w:sz="4" w:space="0" w:color="auto"/>
              <w:right w:val="single" w:sz="4" w:space="0" w:color="auto"/>
            </w:tcBorders>
            <w:shd w:val="clear" w:color="auto" w:fill="auto"/>
            <w:noWrap/>
            <w:vAlign w:val="bottom"/>
            <w:hideMark/>
          </w:tcPr>
          <w:p w14:paraId="1F4AB8CD"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Schlshps Tax Exempt</w:t>
            </w:r>
          </w:p>
        </w:tc>
        <w:tc>
          <w:tcPr>
            <w:tcW w:w="806" w:type="dxa"/>
            <w:tcBorders>
              <w:top w:val="nil"/>
              <w:left w:val="nil"/>
              <w:bottom w:val="single" w:sz="4" w:space="0" w:color="auto"/>
              <w:right w:val="single" w:sz="4" w:space="0" w:color="auto"/>
            </w:tcBorders>
            <w:shd w:val="clear" w:color="auto" w:fill="auto"/>
            <w:noWrap/>
            <w:vAlign w:val="bottom"/>
            <w:hideMark/>
          </w:tcPr>
          <w:p w14:paraId="10A046CD"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G4140</w:t>
            </w:r>
          </w:p>
        </w:tc>
        <w:tc>
          <w:tcPr>
            <w:tcW w:w="2382" w:type="dxa"/>
            <w:tcBorders>
              <w:top w:val="nil"/>
              <w:left w:val="nil"/>
              <w:bottom w:val="single" w:sz="4" w:space="0" w:color="auto"/>
              <w:right w:val="single" w:sz="4" w:space="0" w:color="auto"/>
            </w:tcBorders>
            <w:shd w:val="clear" w:color="auto" w:fill="auto"/>
            <w:noWrap/>
            <w:vAlign w:val="bottom"/>
            <w:hideMark/>
          </w:tcPr>
          <w:p w14:paraId="6FC8CE08"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Scholarships &amp; Fellowships</w:t>
            </w:r>
          </w:p>
        </w:tc>
        <w:tc>
          <w:tcPr>
            <w:tcW w:w="806" w:type="dxa"/>
            <w:tcBorders>
              <w:top w:val="nil"/>
              <w:left w:val="nil"/>
              <w:bottom w:val="single" w:sz="4" w:space="0" w:color="auto"/>
              <w:right w:val="single" w:sz="4" w:space="0" w:color="auto"/>
            </w:tcBorders>
            <w:shd w:val="clear" w:color="auto" w:fill="auto"/>
            <w:noWrap/>
            <w:vAlign w:val="bottom"/>
            <w:hideMark/>
          </w:tcPr>
          <w:p w14:paraId="05950584"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G5160</w:t>
            </w:r>
          </w:p>
        </w:tc>
        <w:tc>
          <w:tcPr>
            <w:tcW w:w="2382" w:type="dxa"/>
            <w:tcBorders>
              <w:top w:val="nil"/>
              <w:left w:val="nil"/>
              <w:bottom w:val="single" w:sz="4" w:space="0" w:color="auto"/>
              <w:right w:val="single" w:sz="4" w:space="0" w:color="auto"/>
            </w:tcBorders>
            <w:shd w:val="clear" w:color="auto" w:fill="auto"/>
            <w:noWrap/>
            <w:vAlign w:val="bottom"/>
            <w:hideMark/>
          </w:tcPr>
          <w:p w14:paraId="41014F20"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Scholarships &amp; Fellowships</w:t>
            </w:r>
          </w:p>
        </w:tc>
      </w:tr>
      <w:tr w:rsidR="00081EFD" w:rsidRPr="007109E1" w14:paraId="2E2B2494"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33FA94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64610</w:t>
            </w:r>
          </w:p>
        </w:tc>
        <w:tc>
          <w:tcPr>
            <w:tcW w:w="2190" w:type="dxa"/>
            <w:tcBorders>
              <w:top w:val="nil"/>
              <w:left w:val="nil"/>
              <w:bottom w:val="single" w:sz="4" w:space="0" w:color="auto"/>
              <w:right w:val="single" w:sz="4" w:space="0" w:color="auto"/>
            </w:tcBorders>
            <w:shd w:val="clear" w:color="auto" w:fill="auto"/>
            <w:noWrap/>
            <w:vAlign w:val="bottom"/>
            <w:hideMark/>
          </w:tcPr>
          <w:p w14:paraId="3C4EF10C"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Tuition Charges - Participant</w:t>
            </w:r>
          </w:p>
        </w:tc>
        <w:tc>
          <w:tcPr>
            <w:tcW w:w="806" w:type="dxa"/>
            <w:tcBorders>
              <w:top w:val="nil"/>
              <w:left w:val="nil"/>
              <w:bottom w:val="single" w:sz="4" w:space="0" w:color="auto"/>
              <w:right w:val="single" w:sz="4" w:space="0" w:color="auto"/>
            </w:tcBorders>
            <w:shd w:val="clear" w:color="auto" w:fill="auto"/>
            <w:noWrap/>
            <w:vAlign w:val="bottom"/>
            <w:hideMark/>
          </w:tcPr>
          <w:p w14:paraId="3B823FCA"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0ED5FE7B"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42905CD8"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3746B218"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Expenses</w:t>
            </w:r>
          </w:p>
        </w:tc>
      </w:tr>
      <w:tr w:rsidR="00081EFD" w:rsidRPr="007109E1" w14:paraId="7F56ECE8"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826FDC8"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67112</w:t>
            </w:r>
          </w:p>
        </w:tc>
        <w:tc>
          <w:tcPr>
            <w:tcW w:w="2190" w:type="dxa"/>
            <w:tcBorders>
              <w:top w:val="nil"/>
              <w:left w:val="nil"/>
              <w:bottom w:val="single" w:sz="4" w:space="0" w:color="auto"/>
              <w:right w:val="single" w:sz="4" w:space="0" w:color="auto"/>
            </w:tcBorders>
            <w:shd w:val="clear" w:color="auto" w:fill="auto"/>
            <w:noWrap/>
            <w:vAlign w:val="bottom"/>
            <w:hideMark/>
          </w:tcPr>
          <w:p w14:paraId="1AE2CE74"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Awards Non Employees</w:t>
            </w:r>
          </w:p>
        </w:tc>
        <w:tc>
          <w:tcPr>
            <w:tcW w:w="806" w:type="dxa"/>
            <w:tcBorders>
              <w:top w:val="nil"/>
              <w:left w:val="nil"/>
              <w:bottom w:val="single" w:sz="4" w:space="0" w:color="auto"/>
              <w:right w:val="single" w:sz="4" w:space="0" w:color="auto"/>
            </w:tcBorders>
            <w:shd w:val="clear" w:color="auto" w:fill="auto"/>
            <w:noWrap/>
            <w:vAlign w:val="bottom"/>
            <w:hideMark/>
          </w:tcPr>
          <w:p w14:paraId="0A170818"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309E2CED"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3F2E6062"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713452BC"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Expenses</w:t>
            </w:r>
          </w:p>
        </w:tc>
      </w:tr>
      <w:tr w:rsidR="00081EFD" w:rsidRPr="007109E1" w14:paraId="1DC872E3"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4CB6ECD"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67304</w:t>
            </w:r>
          </w:p>
        </w:tc>
        <w:tc>
          <w:tcPr>
            <w:tcW w:w="2190" w:type="dxa"/>
            <w:tcBorders>
              <w:top w:val="nil"/>
              <w:left w:val="nil"/>
              <w:bottom w:val="single" w:sz="4" w:space="0" w:color="auto"/>
              <w:right w:val="single" w:sz="4" w:space="0" w:color="auto"/>
            </w:tcBorders>
            <w:shd w:val="clear" w:color="auto" w:fill="auto"/>
            <w:noWrap/>
            <w:vAlign w:val="bottom"/>
            <w:hideMark/>
          </w:tcPr>
          <w:p w14:paraId="4B668550"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Insurance Accident</w:t>
            </w:r>
          </w:p>
        </w:tc>
        <w:tc>
          <w:tcPr>
            <w:tcW w:w="806" w:type="dxa"/>
            <w:tcBorders>
              <w:top w:val="nil"/>
              <w:left w:val="nil"/>
              <w:bottom w:val="single" w:sz="4" w:space="0" w:color="auto"/>
              <w:right w:val="single" w:sz="4" w:space="0" w:color="auto"/>
            </w:tcBorders>
            <w:shd w:val="clear" w:color="auto" w:fill="auto"/>
            <w:noWrap/>
            <w:vAlign w:val="bottom"/>
            <w:hideMark/>
          </w:tcPr>
          <w:p w14:paraId="37153BE9"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44A8180F"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7FAFDD0C"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G5155</w:t>
            </w:r>
          </w:p>
        </w:tc>
        <w:tc>
          <w:tcPr>
            <w:tcW w:w="2382" w:type="dxa"/>
            <w:tcBorders>
              <w:top w:val="nil"/>
              <w:left w:val="nil"/>
              <w:bottom w:val="single" w:sz="4" w:space="0" w:color="auto"/>
              <w:right w:val="single" w:sz="4" w:space="0" w:color="auto"/>
            </w:tcBorders>
            <w:shd w:val="clear" w:color="auto" w:fill="auto"/>
            <w:noWrap/>
            <w:vAlign w:val="bottom"/>
            <w:hideMark/>
          </w:tcPr>
          <w:p w14:paraId="18C02141"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Travel</w:t>
            </w:r>
          </w:p>
        </w:tc>
      </w:tr>
      <w:tr w:rsidR="00081EFD" w:rsidRPr="007109E1" w14:paraId="23C58960"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DEC31C0"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67305</w:t>
            </w:r>
          </w:p>
        </w:tc>
        <w:tc>
          <w:tcPr>
            <w:tcW w:w="2190" w:type="dxa"/>
            <w:tcBorders>
              <w:top w:val="nil"/>
              <w:left w:val="nil"/>
              <w:bottom w:val="single" w:sz="4" w:space="0" w:color="auto"/>
              <w:right w:val="single" w:sz="4" w:space="0" w:color="auto"/>
            </w:tcBorders>
            <w:shd w:val="clear" w:color="auto" w:fill="auto"/>
            <w:noWrap/>
            <w:vAlign w:val="bottom"/>
            <w:hideMark/>
          </w:tcPr>
          <w:p w14:paraId="593D70EF"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Insurance Liability</w:t>
            </w:r>
          </w:p>
        </w:tc>
        <w:tc>
          <w:tcPr>
            <w:tcW w:w="806" w:type="dxa"/>
            <w:tcBorders>
              <w:top w:val="nil"/>
              <w:left w:val="nil"/>
              <w:bottom w:val="single" w:sz="4" w:space="0" w:color="auto"/>
              <w:right w:val="single" w:sz="4" w:space="0" w:color="auto"/>
            </w:tcBorders>
            <w:shd w:val="clear" w:color="auto" w:fill="auto"/>
            <w:noWrap/>
            <w:vAlign w:val="bottom"/>
            <w:hideMark/>
          </w:tcPr>
          <w:p w14:paraId="25226707"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33D74818"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64F57E4F"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38FB8261"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Expenses</w:t>
            </w:r>
          </w:p>
        </w:tc>
      </w:tr>
      <w:tr w:rsidR="00081EFD" w:rsidRPr="007109E1" w14:paraId="4F5317F0"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C33DBF3"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67306</w:t>
            </w:r>
          </w:p>
        </w:tc>
        <w:tc>
          <w:tcPr>
            <w:tcW w:w="2190" w:type="dxa"/>
            <w:tcBorders>
              <w:top w:val="nil"/>
              <w:left w:val="nil"/>
              <w:bottom w:val="single" w:sz="4" w:space="0" w:color="auto"/>
              <w:right w:val="single" w:sz="4" w:space="0" w:color="auto"/>
            </w:tcBorders>
            <w:shd w:val="clear" w:color="auto" w:fill="auto"/>
            <w:noWrap/>
            <w:vAlign w:val="bottom"/>
            <w:hideMark/>
          </w:tcPr>
          <w:p w14:paraId="1C89DC56"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Insurance Health</w:t>
            </w:r>
          </w:p>
        </w:tc>
        <w:tc>
          <w:tcPr>
            <w:tcW w:w="806" w:type="dxa"/>
            <w:tcBorders>
              <w:top w:val="nil"/>
              <w:left w:val="nil"/>
              <w:bottom w:val="single" w:sz="4" w:space="0" w:color="auto"/>
              <w:right w:val="single" w:sz="4" w:space="0" w:color="auto"/>
            </w:tcBorders>
            <w:shd w:val="clear" w:color="auto" w:fill="auto"/>
            <w:noWrap/>
            <w:vAlign w:val="bottom"/>
            <w:hideMark/>
          </w:tcPr>
          <w:p w14:paraId="6FD687CF"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142515B9"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6DBF280E"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597096B9"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Expenses</w:t>
            </w:r>
          </w:p>
        </w:tc>
      </w:tr>
      <w:tr w:rsidR="00081EFD" w:rsidRPr="007109E1" w14:paraId="69AB2C21"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1CA3F22"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67623</w:t>
            </w:r>
          </w:p>
        </w:tc>
        <w:tc>
          <w:tcPr>
            <w:tcW w:w="2190" w:type="dxa"/>
            <w:tcBorders>
              <w:top w:val="nil"/>
              <w:left w:val="nil"/>
              <w:bottom w:val="single" w:sz="4" w:space="0" w:color="auto"/>
              <w:right w:val="single" w:sz="4" w:space="0" w:color="auto"/>
            </w:tcBorders>
            <w:shd w:val="clear" w:color="auto" w:fill="auto"/>
            <w:noWrap/>
            <w:vAlign w:val="bottom"/>
            <w:hideMark/>
          </w:tcPr>
          <w:p w14:paraId="06E4D93E"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Experiment Participant Fee F&amp;A</w:t>
            </w:r>
          </w:p>
        </w:tc>
        <w:tc>
          <w:tcPr>
            <w:tcW w:w="806" w:type="dxa"/>
            <w:tcBorders>
              <w:top w:val="nil"/>
              <w:left w:val="nil"/>
              <w:bottom w:val="single" w:sz="4" w:space="0" w:color="auto"/>
              <w:right w:val="single" w:sz="4" w:space="0" w:color="auto"/>
            </w:tcBorders>
            <w:shd w:val="clear" w:color="auto" w:fill="auto"/>
            <w:noWrap/>
            <w:vAlign w:val="bottom"/>
            <w:hideMark/>
          </w:tcPr>
          <w:p w14:paraId="146EC37E"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784E7370"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74AF9881"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0F7A80C8"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Expenses</w:t>
            </w:r>
          </w:p>
        </w:tc>
      </w:tr>
      <w:tr w:rsidR="00081EFD" w:rsidRPr="007109E1" w14:paraId="5A994A32"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6C8E605"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67624</w:t>
            </w:r>
          </w:p>
        </w:tc>
        <w:tc>
          <w:tcPr>
            <w:tcW w:w="2190" w:type="dxa"/>
            <w:tcBorders>
              <w:top w:val="nil"/>
              <w:left w:val="nil"/>
              <w:bottom w:val="single" w:sz="4" w:space="0" w:color="auto"/>
              <w:right w:val="single" w:sz="4" w:space="0" w:color="auto"/>
            </w:tcBorders>
            <w:shd w:val="clear" w:color="auto" w:fill="auto"/>
            <w:noWrap/>
            <w:vAlign w:val="bottom"/>
            <w:hideMark/>
          </w:tcPr>
          <w:p w14:paraId="442D4D92"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Participant NonStudnt Travel</w:t>
            </w:r>
          </w:p>
        </w:tc>
        <w:tc>
          <w:tcPr>
            <w:tcW w:w="806" w:type="dxa"/>
            <w:tcBorders>
              <w:top w:val="nil"/>
              <w:left w:val="nil"/>
              <w:bottom w:val="single" w:sz="4" w:space="0" w:color="auto"/>
              <w:right w:val="single" w:sz="4" w:space="0" w:color="auto"/>
            </w:tcBorders>
            <w:shd w:val="clear" w:color="auto" w:fill="auto"/>
            <w:noWrap/>
            <w:vAlign w:val="bottom"/>
            <w:hideMark/>
          </w:tcPr>
          <w:p w14:paraId="1905A844"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09150476"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0658C87C" w14:textId="77777777" w:rsidR="00081EFD" w:rsidRPr="007109E1" w:rsidRDefault="00081EFD" w:rsidP="000807F7">
            <w:pPr>
              <w:jc w:val="center"/>
              <w:rPr>
                <w:rFonts w:ascii="Calibri" w:eastAsia="Times New Roman" w:hAnsi="Calibri" w:cs="Times New Roman"/>
                <w:sz w:val="16"/>
                <w:szCs w:val="16"/>
              </w:rPr>
            </w:pPr>
            <w:r w:rsidRPr="007109E1">
              <w:rPr>
                <w:rFonts w:ascii="Calibri" w:eastAsia="Times New Roman" w:hAnsi="Calibri" w:cs="Times New Roman"/>
                <w:sz w:val="16"/>
                <w:szCs w:val="16"/>
              </w:rPr>
              <w:t>G5155</w:t>
            </w:r>
          </w:p>
        </w:tc>
        <w:tc>
          <w:tcPr>
            <w:tcW w:w="2382" w:type="dxa"/>
            <w:tcBorders>
              <w:top w:val="nil"/>
              <w:left w:val="nil"/>
              <w:bottom w:val="single" w:sz="4" w:space="0" w:color="auto"/>
              <w:right w:val="single" w:sz="4" w:space="0" w:color="auto"/>
            </w:tcBorders>
            <w:shd w:val="clear" w:color="auto" w:fill="auto"/>
            <w:noWrap/>
            <w:vAlign w:val="bottom"/>
            <w:hideMark/>
          </w:tcPr>
          <w:p w14:paraId="170FF792" w14:textId="77777777" w:rsidR="00081EFD" w:rsidRPr="007109E1" w:rsidRDefault="00081EFD" w:rsidP="000807F7">
            <w:pPr>
              <w:rPr>
                <w:rFonts w:ascii="Calibri" w:eastAsia="Times New Roman" w:hAnsi="Calibri" w:cs="Times New Roman"/>
                <w:sz w:val="16"/>
                <w:szCs w:val="16"/>
              </w:rPr>
            </w:pPr>
            <w:r w:rsidRPr="007109E1">
              <w:rPr>
                <w:rFonts w:ascii="Calibri" w:eastAsia="Times New Roman" w:hAnsi="Calibri" w:cs="Times New Roman"/>
                <w:sz w:val="16"/>
                <w:szCs w:val="16"/>
              </w:rPr>
              <w:t>L5 Participant Travel</w:t>
            </w:r>
          </w:p>
        </w:tc>
      </w:tr>
      <w:tr w:rsidR="00081EFD" w:rsidRPr="007109E1" w14:paraId="3000E0E7"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5C035C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67625</w:t>
            </w:r>
          </w:p>
        </w:tc>
        <w:tc>
          <w:tcPr>
            <w:tcW w:w="2190" w:type="dxa"/>
            <w:tcBorders>
              <w:top w:val="nil"/>
              <w:left w:val="nil"/>
              <w:bottom w:val="single" w:sz="4" w:space="0" w:color="auto"/>
              <w:right w:val="single" w:sz="4" w:space="0" w:color="auto"/>
            </w:tcBorders>
            <w:shd w:val="clear" w:color="auto" w:fill="auto"/>
            <w:noWrap/>
            <w:vAlign w:val="bottom"/>
            <w:hideMark/>
          </w:tcPr>
          <w:p w14:paraId="79DD1146"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Educ Program Support</w:t>
            </w:r>
          </w:p>
        </w:tc>
        <w:tc>
          <w:tcPr>
            <w:tcW w:w="806" w:type="dxa"/>
            <w:tcBorders>
              <w:top w:val="nil"/>
              <w:left w:val="nil"/>
              <w:bottom w:val="single" w:sz="4" w:space="0" w:color="auto"/>
              <w:right w:val="single" w:sz="4" w:space="0" w:color="auto"/>
            </w:tcBorders>
            <w:shd w:val="clear" w:color="auto" w:fill="auto"/>
            <w:noWrap/>
            <w:vAlign w:val="bottom"/>
            <w:hideMark/>
          </w:tcPr>
          <w:p w14:paraId="30ECAAC8"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02609A58"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4F0DD3B8"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60802B10"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Expenses</w:t>
            </w:r>
          </w:p>
        </w:tc>
      </w:tr>
      <w:tr w:rsidR="00081EFD" w:rsidRPr="007109E1" w14:paraId="73A6DE33"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CC0BA76"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67626</w:t>
            </w:r>
          </w:p>
        </w:tc>
        <w:tc>
          <w:tcPr>
            <w:tcW w:w="2190" w:type="dxa"/>
            <w:tcBorders>
              <w:top w:val="nil"/>
              <w:left w:val="nil"/>
              <w:bottom w:val="single" w:sz="4" w:space="0" w:color="auto"/>
              <w:right w:val="single" w:sz="4" w:space="0" w:color="auto"/>
            </w:tcBorders>
            <w:shd w:val="clear" w:color="auto" w:fill="auto"/>
            <w:noWrap/>
            <w:vAlign w:val="bottom"/>
            <w:hideMark/>
          </w:tcPr>
          <w:p w14:paraId="78BE11B6"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Jbs Other Training</w:t>
            </w:r>
          </w:p>
        </w:tc>
        <w:tc>
          <w:tcPr>
            <w:tcW w:w="806" w:type="dxa"/>
            <w:tcBorders>
              <w:top w:val="nil"/>
              <w:left w:val="nil"/>
              <w:bottom w:val="single" w:sz="4" w:space="0" w:color="auto"/>
              <w:right w:val="single" w:sz="4" w:space="0" w:color="auto"/>
            </w:tcBorders>
            <w:shd w:val="clear" w:color="auto" w:fill="auto"/>
            <w:noWrap/>
            <w:vAlign w:val="bottom"/>
            <w:hideMark/>
          </w:tcPr>
          <w:p w14:paraId="2EBA72F2"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41D88342"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2A30508C"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1A8ECEF9"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Expenses</w:t>
            </w:r>
          </w:p>
        </w:tc>
      </w:tr>
      <w:tr w:rsidR="00081EFD" w:rsidRPr="007109E1" w14:paraId="14B70AD6" w14:textId="77777777" w:rsidTr="000807F7">
        <w:trPr>
          <w:trHeight w:val="26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3A7501F"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67825</w:t>
            </w:r>
          </w:p>
        </w:tc>
        <w:tc>
          <w:tcPr>
            <w:tcW w:w="2190" w:type="dxa"/>
            <w:tcBorders>
              <w:top w:val="nil"/>
              <w:left w:val="nil"/>
              <w:bottom w:val="single" w:sz="4" w:space="0" w:color="auto"/>
              <w:right w:val="single" w:sz="4" w:space="0" w:color="auto"/>
            </w:tcBorders>
            <w:shd w:val="clear" w:color="auto" w:fill="auto"/>
            <w:noWrap/>
            <w:vAlign w:val="bottom"/>
            <w:hideMark/>
          </w:tcPr>
          <w:p w14:paraId="24B9B05F"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Participant Support Other</w:t>
            </w:r>
          </w:p>
        </w:tc>
        <w:tc>
          <w:tcPr>
            <w:tcW w:w="806" w:type="dxa"/>
            <w:tcBorders>
              <w:top w:val="nil"/>
              <w:left w:val="nil"/>
              <w:bottom w:val="single" w:sz="4" w:space="0" w:color="auto"/>
              <w:right w:val="single" w:sz="4" w:space="0" w:color="auto"/>
            </w:tcBorders>
            <w:shd w:val="clear" w:color="auto" w:fill="auto"/>
            <w:noWrap/>
            <w:vAlign w:val="bottom"/>
            <w:hideMark/>
          </w:tcPr>
          <w:p w14:paraId="02AFF0B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G4130</w:t>
            </w:r>
          </w:p>
        </w:tc>
        <w:tc>
          <w:tcPr>
            <w:tcW w:w="2382" w:type="dxa"/>
            <w:tcBorders>
              <w:top w:val="nil"/>
              <w:left w:val="nil"/>
              <w:bottom w:val="single" w:sz="4" w:space="0" w:color="auto"/>
              <w:right w:val="single" w:sz="4" w:space="0" w:color="auto"/>
            </w:tcBorders>
            <w:shd w:val="clear" w:color="auto" w:fill="auto"/>
            <w:noWrap/>
            <w:vAlign w:val="bottom"/>
            <w:hideMark/>
          </w:tcPr>
          <w:p w14:paraId="32B1C1BE"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L4 Participant Expenses</w:t>
            </w:r>
          </w:p>
        </w:tc>
        <w:tc>
          <w:tcPr>
            <w:tcW w:w="806" w:type="dxa"/>
            <w:tcBorders>
              <w:top w:val="nil"/>
              <w:left w:val="nil"/>
              <w:bottom w:val="single" w:sz="4" w:space="0" w:color="auto"/>
              <w:right w:val="single" w:sz="4" w:space="0" w:color="auto"/>
            </w:tcBorders>
            <w:shd w:val="clear" w:color="auto" w:fill="auto"/>
            <w:noWrap/>
            <w:vAlign w:val="bottom"/>
            <w:hideMark/>
          </w:tcPr>
          <w:p w14:paraId="68627123" w14:textId="77777777" w:rsidR="00081EFD" w:rsidRPr="007109E1" w:rsidRDefault="00081EFD" w:rsidP="000807F7">
            <w:pPr>
              <w:jc w:val="cente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G5150</w:t>
            </w:r>
          </w:p>
        </w:tc>
        <w:tc>
          <w:tcPr>
            <w:tcW w:w="2382" w:type="dxa"/>
            <w:tcBorders>
              <w:top w:val="nil"/>
              <w:left w:val="nil"/>
              <w:bottom w:val="single" w:sz="4" w:space="0" w:color="auto"/>
              <w:right w:val="single" w:sz="4" w:space="0" w:color="auto"/>
            </w:tcBorders>
            <w:shd w:val="clear" w:color="auto" w:fill="auto"/>
            <w:noWrap/>
            <w:vAlign w:val="bottom"/>
            <w:hideMark/>
          </w:tcPr>
          <w:p w14:paraId="239B37C3" w14:textId="77777777" w:rsidR="00081EFD" w:rsidRPr="007109E1" w:rsidRDefault="00081EFD" w:rsidP="000807F7">
            <w:pPr>
              <w:rPr>
                <w:rFonts w:ascii="Calibri" w:eastAsia="Times New Roman" w:hAnsi="Calibri" w:cs="Times New Roman"/>
                <w:color w:val="000000"/>
                <w:sz w:val="16"/>
                <w:szCs w:val="16"/>
              </w:rPr>
            </w:pPr>
            <w:r w:rsidRPr="007109E1">
              <w:rPr>
                <w:rFonts w:ascii="Calibri" w:eastAsia="Times New Roman" w:hAnsi="Calibri" w:cs="Times New Roman"/>
                <w:color w:val="000000"/>
                <w:sz w:val="16"/>
                <w:szCs w:val="16"/>
              </w:rPr>
              <w:t>L5 Participant Expenses</w:t>
            </w:r>
          </w:p>
        </w:tc>
      </w:tr>
    </w:tbl>
    <w:p w14:paraId="4D2762CC" w14:textId="77777777" w:rsidR="00081EFD" w:rsidRDefault="00081EFD" w:rsidP="00081EFD">
      <w:pPr>
        <w:rPr>
          <w:rFonts w:ascii="Arial" w:hAnsi="Arial" w:cs="Arial"/>
          <w:color w:val="002060"/>
          <w:sz w:val="24"/>
          <w:szCs w:val="24"/>
        </w:rPr>
      </w:pPr>
    </w:p>
    <w:p w14:paraId="7B0608A4" w14:textId="77777777" w:rsidR="00081EFD" w:rsidRDefault="00081EFD" w:rsidP="00081EFD">
      <w:pPr>
        <w:rPr>
          <w:rFonts w:ascii="Arial" w:hAnsi="Arial" w:cs="Arial"/>
          <w:color w:val="002060"/>
          <w:sz w:val="24"/>
          <w:szCs w:val="24"/>
        </w:rPr>
      </w:pPr>
    </w:p>
    <w:p w14:paraId="3186884B" w14:textId="77777777" w:rsidR="00081EFD" w:rsidRPr="00081EFD" w:rsidRDefault="00081EFD" w:rsidP="00081EFD">
      <w:pPr>
        <w:rPr>
          <w:rFonts w:ascii="Arial" w:hAnsi="Arial" w:cs="Arial"/>
          <w:b/>
          <w:color w:val="002060"/>
          <w:sz w:val="28"/>
          <w:szCs w:val="28"/>
        </w:rPr>
      </w:pPr>
      <w:r w:rsidRPr="00081EFD">
        <w:rPr>
          <w:rFonts w:ascii="Arial" w:hAnsi="Arial" w:cs="Arial"/>
          <w:b/>
          <w:color w:val="002060"/>
          <w:sz w:val="28"/>
          <w:szCs w:val="28"/>
        </w:rPr>
        <w:t>Monitoring the Project for Participant Support Costs</w:t>
      </w:r>
    </w:p>
    <w:p w14:paraId="112783E2" w14:textId="77777777" w:rsidR="00BB59D1" w:rsidRDefault="00BB59D1" w:rsidP="00081EFD">
      <w:pPr>
        <w:rPr>
          <w:rFonts w:ascii="Arial" w:hAnsi="Arial" w:cs="Arial"/>
          <w:color w:val="002060"/>
          <w:sz w:val="24"/>
          <w:szCs w:val="24"/>
        </w:rPr>
      </w:pPr>
    </w:p>
    <w:p w14:paraId="33FB3863" w14:textId="77777777" w:rsidR="00081EFD" w:rsidRDefault="00081EFD" w:rsidP="00081EFD">
      <w:pPr>
        <w:rPr>
          <w:rFonts w:ascii="Arial" w:hAnsi="Arial" w:cs="Arial"/>
          <w:color w:val="002060"/>
          <w:sz w:val="24"/>
          <w:szCs w:val="24"/>
          <w:u w:val="single"/>
        </w:rPr>
      </w:pPr>
      <w:r w:rsidRPr="00BB59D1">
        <w:rPr>
          <w:rFonts w:ascii="Arial" w:hAnsi="Arial" w:cs="Arial"/>
          <w:color w:val="002060"/>
          <w:sz w:val="24"/>
          <w:szCs w:val="24"/>
          <w:u w:val="single"/>
        </w:rPr>
        <w:t>Principal Investigator or Department</w:t>
      </w:r>
    </w:p>
    <w:p w14:paraId="47AF0C26" w14:textId="77777777" w:rsidR="00A95B03" w:rsidRPr="00BB59D1" w:rsidRDefault="00A95B03" w:rsidP="00081EFD">
      <w:pPr>
        <w:rPr>
          <w:rFonts w:ascii="Arial" w:hAnsi="Arial" w:cs="Arial"/>
          <w:color w:val="002060"/>
          <w:sz w:val="24"/>
          <w:szCs w:val="24"/>
          <w:u w:val="single"/>
        </w:rPr>
      </w:pPr>
    </w:p>
    <w:p w14:paraId="2171F402" w14:textId="77777777" w:rsidR="00BB59D1" w:rsidRDefault="00081EFD" w:rsidP="00BB59D1">
      <w:pPr>
        <w:rPr>
          <w:rFonts w:ascii="Arial" w:hAnsi="Arial" w:cs="Arial"/>
          <w:color w:val="002060"/>
          <w:sz w:val="24"/>
          <w:szCs w:val="24"/>
        </w:rPr>
      </w:pPr>
      <w:r w:rsidRPr="00081EFD">
        <w:rPr>
          <w:rFonts w:ascii="Arial" w:hAnsi="Arial" w:cs="Arial"/>
          <w:color w:val="002060"/>
          <w:sz w:val="24"/>
          <w:szCs w:val="24"/>
        </w:rPr>
        <w:t>The PI or department must retain records detailing:</w:t>
      </w:r>
    </w:p>
    <w:p w14:paraId="2BAAC147" w14:textId="77777777" w:rsidR="00BB59D1" w:rsidRDefault="00081EFD" w:rsidP="00BB59D1">
      <w:pPr>
        <w:pStyle w:val="ListParagraph"/>
        <w:numPr>
          <w:ilvl w:val="0"/>
          <w:numId w:val="2"/>
        </w:numPr>
        <w:rPr>
          <w:rFonts w:ascii="Arial" w:hAnsi="Arial" w:cs="Arial"/>
          <w:color w:val="002060"/>
          <w:sz w:val="24"/>
          <w:szCs w:val="24"/>
        </w:rPr>
      </w:pPr>
      <w:r w:rsidRPr="00BB59D1">
        <w:rPr>
          <w:rFonts w:ascii="Arial" w:hAnsi="Arial" w:cs="Arial"/>
          <w:color w:val="002060"/>
          <w:sz w:val="24"/>
          <w:szCs w:val="24"/>
        </w:rPr>
        <w:t>Criteria by which participants in the program were selected</w:t>
      </w:r>
    </w:p>
    <w:p w14:paraId="50C57E62" w14:textId="77777777" w:rsidR="00A95B03" w:rsidRDefault="00A95B03" w:rsidP="00A95B03">
      <w:pPr>
        <w:pStyle w:val="ListParagraph"/>
        <w:rPr>
          <w:rFonts w:ascii="Arial" w:hAnsi="Arial" w:cs="Arial"/>
          <w:color w:val="002060"/>
          <w:sz w:val="24"/>
          <w:szCs w:val="24"/>
        </w:rPr>
      </w:pPr>
    </w:p>
    <w:p w14:paraId="438E5B48" w14:textId="77777777" w:rsidR="00081EFD" w:rsidRDefault="00081EFD" w:rsidP="003D4239">
      <w:pPr>
        <w:pStyle w:val="ListParagraph"/>
        <w:numPr>
          <w:ilvl w:val="0"/>
          <w:numId w:val="2"/>
        </w:numPr>
        <w:rPr>
          <w:rFonts w:ascii="Arial" w:hAnsi="Arial" w:cs="Arial"/>
          <w:color w:val="002060"/>
          <w:sz w:val="24"/>
          <w:szCs w:val="24"/>
        </w:rPr>
      </w:pPr>
      <w:r w:rsidRPr="00BB59D1">
        <w:rPr>
          <w:rFonts w:ascii="Arial" w:hAnsi="Arial" w:cs="Arial"/>
          <w:color w:val="002060"/>
          <w:sz w:val="24"/>
          <w:szCs w:val="24"/>
        </w:rPr>
        <w:t>Copies of applications of selected participants, with documentation as to how they met the selection criteria</w:t>
      </w:r>
    </w:p>
    <w:p w14:paraId="47509F4A" w14:textId="77777777" w:rsidR="00A95B03" w:rsidRPr="00A95B03" w:rsidRDefault="00A95B03" w:rsidP="00A95B03">
      <w:pPr>
        <w:rPr>
          <w:rFonts w:ascii="Arial" w:hAnsi="Arial" w:cs="Arial"/>
          <w:color w:val="002060"/>
          <w:sz w:val="24"/>
          <w:szCs w:val="24"/>
        </w:rPr>
      </w:pPr>
    </w:p>
    <w:p w14:paraId="7AFBB451" w14:textId="77777777" w:rsidR="00081EFD" w:rsidRDefault="00081EFD" w:rsidP="00491099">
      <w:pPr>
        <w:pStyle w:val="ListParagraph"/>
        <w:numPr>
          <w:ilvl w:val="0"/>
          <w:numId w:val="2"/>
        </w:numPr>
        <w:rPr>
          <w:rFonts w:ascii="Arial" w:hAnsi="Arial" w:cs="Arial"/>
          <w:color w:val="002060"/>
          <w:sz w:val="24"/>
          <w:szCs w:val="24"/>
        </w:rPr>
      </w:pPr>
      <w:r w:rsidRPr="00BB59D1">
        <w:rPr>
          <w:rFonts w:ascii="Arial" w:hAnsi="Arial" w:cs="Arial"/>
          <w:color w:val="002060"/>
          <w:sz w:val="24"/>
          <w:szCs w:val="24"/>
        </w:rPr>
        <w:t>List of program participants and documentation of their participation in the program (signed check-in lists; email acceptance from participants; attendance record, etc.)</w:t>
      </w:r>
    </w:p>
    <w:p w14:paraId="5F5E8D67" w14:textId="51ECC6D7" w:rsidR="00081EFD" w:rsidRDefault="00081EFD" w:rsidP="00081EFD">
      <w:pPr>
        <w:rPr>
          <w:rFonts w:ascii="Arial" w:hAnsi="Arial" w:cs="Arial"/>
          <w:color w:val="002060"/>
          <w:sz w:val="24"/>
          <w:szCs w:val="24"/>
        </w:rPr>
      </w:pPr>
    </w:p>
    <w:p w14:paraId="49638794" w14:textId="77777777" w:rsidR="00BB59D1" w:rsidRPr="00081EFD" w:rsidRDefault="00BB59D1" w:rsidP="00081EFD">
      <w:pPr>
        <w:rPr>
          <w:rFonts w:ascii="Arial" w:hAnsi="Arial" w:cs="Arial"/>
          <w:color w:val="002060"/>
          <w:sz w:val="24"/>
          <w:szCs w:val="24"/>
        </w:rPr>
      </w:pPr>
    </w:p>
    <w:p w14:paraId="0A550678" w14:textId="5384D0B4" w:rsidR="00081EFD" w:rsidRDefault="000472F4" w:rsidP="00081EFD">
      <w:pPr>
        <w:rPr>
          <w:rFonts w:ascii="Arial" w:hAnsi="Arial" w:cs="Arial"/>
          <w:color w:val="002060"/>
          <w:sz w:val="24"/>
          <w:szCs w:val="24"/>
          <w:u w:val="single"/>
        </w:rPr>
      </w:pPr>
      <w:r>
        <w:rPr>
          <w:rFonts w:ascii="Arial" w:hAnsi="Arial" w:cs="Arial"/>
          <w:color w:val="002060"/>
          <w:sz w:val="24"/>
          <w:szCs w:val="24"/>
          <w:u w:val="single"/>
        </w:rPr>
        <w:t>Post Award Administration</w:t>
      </w:r>
    </w:p>
    <w:p w14:paraId="7AE5EAEE" w14:textId="77777777" w:rsidR="00A95B03" w:rsidRPr="00BB59D1" w:rsidRDefault="00A95B03" w:rsidP="00081EFD">
      <w:pPr>
        <w:rPr>
          <w:rFonts w:ascii="Arial" w:hAnsi="Arial" w:cs="Arial"/>
          <w:color w:val="002060"/>
          <w:sz w:val="24"/>
          <w:szCs w:val="24"/>
          <w:u w:val="single"/>
        </w:rPr>
      </w:pPr>
    </w:p>
    <w:p w14:paraId="61729549" w14:textId="7DAF5811" w:rsidR="00081EFD" w:rsidRDefault="000472F4" w:rsidP="00081EFD">
      <w:pPr>
        <w:rPr>
          <w:rFonts w:ascii="Arial" w:hAnsi="Arial" w:cs="Arial"/>
          <w:color w:val="002060"/>
          <w:sz w:val="24"/>
          <w:szCs w:val="24"/>
        </w:rPr>
      </w:pPr>
      <w:r>
        <w:rPr>
          <w:rFonts w:ascii="Arial" w:hAnsi="Arial" w:cs="Arial"/>
          <w:color w:val="002060"/>
          <w:sz w:val="24"/>
          <w:szCs w:val="24"/>
        </w:rPr>
        <w:t>Post Award Administration</w:t>
      </w:r>
      <w:r w:rsidR="00081EFD" w:rsidRPr="00081EFD">
        <w:rPr>
          <w:rFonts w:ascii="Arial" w:hAnsi="Arial" w:cs="Arial"/>
          <w:color w:val="002060"/>
          <w:sz w:val="24"/>
          <w:szCs w:val="24"/>
        </w:rPr>
        <w:t xml:space="preserve"> reviews and approves participant support cost transactions that are initiated by the PI or department ensuring allowability with the institution’s and sponsor’s guidelines.</w:t>
      </w:r>
    </w:p>
    <w:p w14:paraId="03D5EFDC" w14:textId="77777777" w:rsidR="00BB59D1" w:rsidRDefault="00BB59D1" w:rsidP="00081EFD">
      <w:pPr>
        <w:rPr>
          <w:rFonts w:ascii="Arial" w:hAnsi="Arial" w:cs="Arial"/>
          <w:color w:val="002060"/>
          <w:sz w:val="24"/>
          <w:szCs w:val="24"/>
        </w:rPr>
      </w:pPr>
    </w:p>
    <w:p w14:paraId="415F7256" w14:textId="77777777" w:rsidR="00BB59D1" w:rsidRPr="00081EFD" w:rsidRDefault="00BB59D1" w:rsidP="00081EFD">
      <w:pPr>
        <w:rPr>
          <w:rFonts w:ascii="Arial" w:hAnsi="Arial" w:cs="Arial"/>
          <w:color w:val="002060"/>
          <w:sz w:val="24"/>
          <w:szCs w:val="24"/>
        </w:rPr>
      </w:pPr>
    </w:p>
    <w:p w14:paraId="05B2158D" w14:textId="77777777" w:rsidR="00081EFD" w:rsidRPr="00BB59D1" w:rsidRDefault="00081EFD" w:rsidP="00081EFD">
      <w:pPr>
        <w:rPr>
          <w:rFonts w:ascii="Arial" w:hAnsi="Arial" w:cs="Arial"/>
          <w:color w:val="ED7D31" w:themeColor="accent2"/>
          <w:sz w:val="36"/>
          <w:szCs w:val="36"/>
        </w:rPr>
      </w:pPr>
      <w:r w:rsidRPr="00BB59D1">
        <w:rPr>
          <w:rFonts w:ascii="Arial" w:hAnsi="Arial" w:cs="Arial"/>
          <w:color w:val="ED7D31" w:themeColor="accent2"/>
          <w:sz w:val="36"/>
          <w:szCs w:val="36"/>
        </w:rPr>
        <w:t xml:space="preserve">Examples of Allowable Participant </w:t>
      </w:r>
      <w:r w:rsidR="00E95035">
        <w:rPr>
          <w:rFonts w:ascii="Arial" w:hAnsi="Arial" w:cs="Arial"/>
          <w:color w:val="ED7D31" w:themeColor="accent2"/>
          <w:sz w:val="36"/>
          <w:szCs w:val="36"/>
        </w:rPr>
        <w:t xml:space="preserve">Support </w:t>
      </w:r>
      <w:r w:rsidRPr="00BB59D1">
        <w:rPr>
          <w:rFonts w:ascii="Arial" w:hAnsi="Arial" w:cs="Arial"/>
          <w:color w:val="ED7D31" w:themeColor="accent2"/>
          <w:sz w:val="36"/>
          <w:szCs w:val="36"/>
        </w:rPr>
        <w:t>Costs</w:t>
      </w:r>
    </w:p>
    <w:p w14:paraId="1BF18091" w14:textId="77777777" w:rsidR="00BB59D1" w:rsidRDefault="00BB59D1" w:rsidP="00081EFD">
      <w:pPr>
        <w:rPr>
          <w:rFonts w:ascii="Arial" w:hAnsi="Arial" w:cs="Arial"/>
          <w:color w:val="002060"/>
          <w:sz w:val="24"/>
          <w:szCs w:val="24"/>
        </w:rPr>
      </w:pPr>
    </w:p>
    <w:p w14:paraId="1ADDF2F3" w14:textId="77777777" w:rsidR="00081EFD" w:rsidRPr="00081EFD" w:rsidRDefault="00081EFD" w:rsidP="00081EFD">
      <w:pPr>
        <w:rPr>
          <w:rFonts w:ascii="Arial" w:hAnsi="Arial" w:cs="Arial"/>
          <w:color w:val="002060"/>
          <w:sz w:val="24"/>
          <w:szCs w:val="24"/>
        </w:rPr>
      </w:pPr>
      <w:r w:rsidRPr="00BB59D1">
        <w:rPr>
          <w:rFonts w:ascii="Arial" w:hAnsi="Arial" w:cs="Arial"/>
          <w:b/>
          <w:i/>
          <w:color w:val="002060"/>
          <w:sz w:val="24"/>
          <w:szCs w:val="24"/>
        </w:rPr>
        <w:t>Stipend.</w:t>
      </w:r>
      <w:r w:rsidRPr="00081EFD">
        <w:rPr>
          <w:rFonts w:ascii="Arial" w:hAnsi="Arial" w:cs="Arial"/>
          <w:color w:val="002060"/>
          <w:sz w:val="24"/>
          <w:szCs w:val="24"/>
        </w:rPr>
        <w:t xml:space="preserve"> A stipend is a set amount paid to an individual who is attending a conference/workshop/or other short term educational training activity. It may also be applicable to those on a training grant or fellows with no service obligations.</w:t>
      </w:r>
    </w:p>
    <w:p w14:paraId="4FBE1790" w14:textId="77777777" w:rsidR="00BB59D1" w:rsidRDefault="00BB59D1" w:rsidP="00081EFD">
      <w:pPr>
        <w:rPr>
          <w:rFonts w:ascii="Arial" w:hAnsi="Arial" w:cs="Arial"/>
          <w:color w:val="002060"/>
          <w:sz w:val="24"/>
          <w:szCs w:val="24"/>
        </w:rPr>
      </w:pPr>
    </w:p>
    <w:p w14:paraId="4A9ACD7F" w14:textId="77777777" w:rsidR="00081EFD" w:rsidRPr="00081EFD" w:rsidRDefault="00081EFD" w:rsidP="00081EFD">
      <w:pPr>
        <w:rPr>
          <w:rFonts w:ascii="Arial" w:hAnsi="Arial" w:cs="Arial"/>
          <w:color w:val="002060"/>
          <w:sz w:val="24"/>
          <w:szCs w:val="24"/>
        </w:rPr>
      </w:pPr>
      <w:r w:rsidRPr="00BB59D1">
        <w:rPr>
          <w:rFonts w:ascii="Arial" w:hAnsi="Arial" w:cs="Arial"/>
          <w:b/>
          <w:i/>
          <w:color w:val="002060"/>
          <w:sz w:val="24"/>
          <w:szCs w:val="24"/>
        </w:rPr>
        <w:lastRenderedPageBreak/>
        <w:t>Subsistence allowance.</w:t>
      </w:r>
      <w:r w:rsidRPr="00081EFD">
        <w:rPr>
          <w:rFonts w:ascii="Arial" w:hAnsi="Arial" w:cs="Arial"/>
          <w:color w:val="002060"/>
          <w:sz w:val="24"/>
          <w:szCs w:val="24"/>
        </w:rPr>
        <w:t xml:space="preserve"> A subsistence allowance is a predetermined amount to be used to help offset housing or subsistence expenses during the period of the training. The cost of a participant’s housing and per diem expenses must be necessary and reasonable for the individual to participate in the training. It should be noted that participants who live in the area local to the training are not entitled to subsistence payments. They can however, participate in the meals and snacks provided at the meeting or conference.</w:t>
      </w:r>
    </w:p>
    <w:p w14:paraId="2FCA6757" w14:textId="77777777" w:rsidR="00BB59D1" w:rsidRDefault="00BB59D1" w:rsidP="00081EFD">
      <w:pPr>
        <w:rPr>
          <w:rFonts w:ascii="Arial" w:hAnsi="Arial" w:cs="Arial"/>
          <w:color w:val="002060"/>
          <w:sz w:val="24"/>
          <w:szCs w:val="24"/>
        </w:rPr>
      </w:pPr>
    </w:p>
    <w:p w14:paraId="02EB4528" w14:textId="77777777" w:rsidR="00081EFD" w:rsidRPr="00081EFD" w:rsidRDefault="00081EFD" w:rsidP="00081EFD">
      <w:pPr>
        <w:rPr>
          <w:rFonts w:ascii="Arial" w:hAnsi="Arial" w:cs="Arial"/>
          <w:color w:val="002060"/>
          <w:sz w:val="24"/>
          <w:szCs w:val="24"/>
        </w:rPr>
      </w:pPr>
      <w:r w:rsidRPr="00BB59D1">
        <w:rPr>
          <w:rFonts w:ascii="Arial" w:hAnsi="Arial" w:cs="Arial"/>
          <w:b/>
          <w:i/>
          <w:color w:val="002060"/>
          <w:sz w:val="24"/>
          <w:szCs w:val="24"/>
        </w:rPr>
        <w:t>Travel.</w:t>
      </w:r>
      <w:r w:rsidRPr="00081EFD">
        <w:rPr>
          <w:rFonts w:ascii="Arial" w:hAnsi="Arial" w:cs="Arial"/>
          <w:color w:val="002060"/>
          <w:sz w:val="24"/>
          <w:szCs w:val="24"/>
        </w:rPr>
        <w:t xml:space="preserve"> Travel includes the actual costs of transportation, lodging, meals and associated expenses to and from the training location. These costs must follow sponsor guidelines as well as UTSA’s travel policies and guidelines. The sole purpose of the trip must be to participate in the training.</w:t>
      </w:r>
    </w:p>
    <w:p w14:paraId="16C8CD20" w14:textId="77777777" w:rsidR="00BB59D1" w:rsidRDefault="00BB59D1" w:rsidP="00081EFD">
      <w:pPr>
        <w:rPr>
          <w:rFonts w:ascii="Arial" w:hAnsi="Arial" w:cs="Arial"/>
          <w:color w:val="002060"/>
          <w:sz w:val="24"/>
          <w:szCs w:val="24"/>
        </w:rPr>
      </w:pPr>
    </w:p>
    <w:p w14:paraId="307203F1" w14:textId="77777777" w:rsidR="00081EFD" w:rsidRPr="00081EFD" w:rsidRDefault="00081EFD" w:rsidP="00081EFD">
      <w:pPr>
        <w:rPr>
          <w:rFonts w:ascii="Arial" w:hAnsi="Arial" w:cs="Arial"/>
          <w:color w:val="002060"/>
          <w:sz w:val="24"/>
          <w:szCs w:val="24"/>
        </w:rPr>
      </w:pPr>
      <w:r w:rsidRPr="00BB59D1">
        <w:rPr>
          <w:rFonts w:ascii="Arial" w:hAnsi="Arial" w:cs="Arial"/>
          <w:b/>
          <w:i/>
          <w:color w:val="002060"/>
          <w:sz w:val="24"/>
          <w:szCs w:val="24"/>
        </w:rPr>
        <w:t>Fees.</w:t>
      </w:r>
      <w:r w:rsidRPr="00081EFD">
        <w:rPr>
          <w:rFonts w:ascii="Arial" w:hAnsi="Arial" w:cs="Arial"/>
          <w:color w:val="002060"/>
          <w:sz w:val="24"/>
          <w:szCs w:val="24"/>
        </w:rPr>
        <w:t xml:space="preserve"> The fees paid by a participant or on behalf of a participant in connection with training. These fees could include event registration fees, laboratory fees related to participant training, and passport or visa fees for foreign participants.</w:t>
      </w:r>
    </w:p>
    <w:p w14:paraId="210E11B0" w14:textId="77777777" w:rsidR="00BB59D1" w:rsidRDefault="00BB59D1" w:rsidP="00081EFD">
      <w:pPr>
        <w:rPr>
          <w:rFonts w:ascii="Arial" w:hAnsi="Arial" w:cs="Arial"/>
          <w:color w:val="002060"/>
          <w:sz w:val="24"/>
          <w:szCs w:val="24"/>
        </w:rPr>
      </w:pPr>
    </w:p>
    <w:p w14:paraId="33C95E50" w14:textId="77777777" w:rsidR="00081EFD" w:rsidRPr="00081EFD" w:rsidRDefault="00081EFD" w:rsidP="00081EFD">
      <w:pPr>
        <w:rPr>
          <w:rFonts w:ascii="Arial" w:hAnsi="Arial" w:cs="Arial"/>
          <w:color w:val="002060"/>
          <w:sz w:val="24"/>
          <w:szCs w:val="24"/>
        </w:rPr>
      </w:pPr>
      <w:r w:rsidRPr="00BB59D1">
        <w:rPr>
          <w:rFonts w:ascii="Arial" w:hAnsi="Arial" w:cs="Arial"/>
          <w:b/>
          <w:i/>
          <w:color w:val="002060"/>
          <w:sz w:val="24"/>
          <w:szCs w:val="24"/>
        </w:rPr>
        <w:t>Other.</w:t>
      </w:r>
      <w:r w:rsidRPr="00081EFD">
        <w:rPr>
          <w:rFonts w:ascii="Arial" w:hAnsi="Arial" w:cs="Arial"/>
          <w:color w:val="002060"/>
          <w:sz w:val="24"/>
          <w:szCs w:val="24"/>
        </w:rPr>
        <w:t xml:space="preserve"> Other costs not listed above should be specifically allowable per the funding solicitation and identified in the approved sponsor budget. These costs are paid to or on behalf of the participant and should be required for their involvement in the training.</w:t>
      </w:r>
    </w:p>
    <w:p w14:paraId="4F33E094" w14:textId="77777777" w:rsidR="00BB59D1" w:rsidRDefault="00BB59D1" w:rsidP="00081EFD">
      <w:pPr>
        <w:rPr>
          <w:rFonts w:ascii="Arial" w:hAnsi="Arial" w:cs="Arial"/>
          <w:color w:val="002060"/>
          <w:sz w:val="24"/>
          <w:szCs w:val="24"/>
        </w:rPr>
      </w:pPr>
    </w:p>
    <w:p w14:paraId="143B6C7A" w14:textId="77777777" w:rsidR="007302B3" w:rsidRDefault="007302B3" w:rsidP="00081EFD">
      <w:pPr>
        <w:rPr>
          <w:rFonts w:ascii="Arial" w:hAnsi="Arial" w:cs="Arial"/>
          <w:color w:val="002060"/>
          <w:sz w:val="24"/>
          <w:szCs w:val="24"/>
        </w:rPr>
      </w:pPr>
    </w:p>
    <w:p w14:paraId="46BD4E93" w14:textId="77777777" w:rsidR="00081EFD" w:rsidRPr="00BB59D1" w:rsidRDefault="00081EFD" w:rsidP="00081EFD">
      <w:pPr>
        <w:rPr>
          <w:rFonts w:ascii="Arial" w:hAnsi="Arial" w:cs="Arial"/>
          <w:color w:val="ED7D31" w:themeColor="accent2"/>
          <w:sz w:val="36"/>
          <w:szCs w:val="36"/>
        </w:rPr>
      </w:pPr>
      <w:r w:rsidRPr="00BB59D1">
        <w:rPr>
          <w:rFonts w:ascii="Arial" w:hAnsi="Arial" w:cs="Arial"/>
          <w:color w:val="ED7D31" w:themeColor="accent2"/>
          <w:sz w:val="36"/>
          <w:szCs w:val="36"/>
        </w:rPr>
        <w:t xml:space="preserve">Participant Support Costs </w:t>
      </w:r>
      <w:r w:rsidRPr="00BB59D1">
        <w:rPr>
          <w:rFonts w:ascii="Arial" w:hAnsi="Arial" w:cs="Arial"/>
          <w:color w:val="ED7D31" w:themeColor="accent2"/>
          <w:sz w:val="36"/>
          <w:szCs w:val="36"/>
          <w:u w:val="single"/>
        </w:rPr>
        <w:t>Do Not Include</w:t>
      </w:r>
      <w:r w:rsidRPr="00BB59D1">
        <w:rPr>
          <w:rFonts w:ascii="Arial" w:hAnsi="Arial" w:cs="Arial"/>
          <w:color w:val="ED7D31" w:themeColor="accent2"/>
          <w:sz w:val="36"/>
          <w:szCs w:val="36"/>
        </w:rPr>
        <w:t xml:space="preserve"> the Following Types of Expenses:</w:t>
      </w:r>
    </w:p>
    <w:p w14:paraId="677C3777" w14:textId="77777777" w:rsidR="00BB59D1" w:rsidRDefault="00BB59D1" w:rsidP="00081EFD">
      <w:pPr>
        <w:rPr>
          <w:rFonts w:ascii="Arial" w:hAnsi="Arial" w:cs="Arial"/>
          <w:color w:val="002060"/>
          <w:sz w:val="24"/>
          <w:szCs w:val="24"/>
        </w:rPr>
      </w:pPr>
    </w:p>
    <w:p w14:paraId="2368B6CF" w14:textId="77777777"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Honoraria paid to a guest speaker/lecturer; payment to individuals providing peer review or evaluation services; or payment for participation on an advisory board related to a sponsored project.</w:t>
      </w:r>
    </w:p>
    <w:p w14:paraId="0339F03B" w14:textId="77777777" w:rsidR="00BB59D1" w:rsidRDefault="00BB59D1" w:rsidP="00081EFD">
      <w:pPr>
        <w:rPr>
          <w:rFonts w:ascii="Arial" w:hAnsi="Arial" w:cs="Arial"/>
          <w:color w:val="002060"/>
          <w:sz w:val="24"/>
          <w:szCs w:val="24"/>
        </w:rPr>
      </w:pPr>
    </w:p>
    <w:p w14:paraId="60C1B06B" w14:textId="4AD27684"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Expenses for project personnel or collaborators to attend meetings, conferences, or seminars including meetings to discuss a research project’s progress and direction</w:t>
      </w:r>
      <w:r w:rsidR="000472F4">
        <w:rPr>
          <w:rFonts w:ascii="Arial" w:hAnsi="Arial" w:cs="Arial"/>
          <w:color w:val="002060"/>
          <w:sz w:val="24"/>
          <w:szCs w:val="24"/>
        </w:rPr>
        <w:t>.</w:t>
      </w:r>
    </w:p>
    <w:p w14:paraId="0199E06E" w14:textId="77777777" w:rsidR="00BB59D1" w:rsidRDefault="00BB59D1" w:rsidP="00081EFD">
      <w:pPr>
        <w:rPr>
          <w:rFonts w:ascii="Arial" w:hAnsi="Arial" w:cs="Arial"/>
          <w:color w:val="002060"/>
          <w:sz w:val="24"/>
          <w:szCs w:val="24"/>
        </w:rPr>
      </w:pPr>
    </w:p>
    <w:p w14:paraId="07438121" w14:textId="77777777"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Incentive payments (cash or cash equivalents) to participants in human subject research studies</w:t>
      </w:r>
    </w:p>
    <w:p w14:paraId="43BD8610" w14:textId="77777777" w:rsidR="00BB59D1" w:rsidRDefault="00BB59D1" w:rsidP="00081EFD">
      <w:pPr>
        <w:rPr>
          <w:rFonts w:ascii="Arial" w:hAnsi="Arial" w:cs="Arial"/>
          <w:color w:val="002060"/>
          <w:sz w:val="24"/>
          <w:szCs w:val="24"/>
        </w:rPr>
      </w:pPr>
    </w:p>
    <w:p w14:paraId="58CCE632" w14:textId="071986FD"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Conference support costs such as facility rentals, media equipment rentals, or conference food and snacks</w:t>
      </w:r>
      <w:r w:rsidR="000472F4">
        <w:rPr>
          <w:rFonts w:ascii="Arial" w:hAnsi="Arial" w:cs="Arial"/>
          <w:color w:val="002060"/>
          <w:sz w:val="24"/>
          <w:szCs w:val="24"/>
        </w:rPr>
        <w:t>.</w:t>
      </w:r>
    </w:p>
    <w:p w14:paraId="47A7EE2C" w14:textId="77777777" w:rsidR="00BB59D1" w:rsidRDefault="00BB59D1" w:rsidP="00081EFD">
      <w:pPr>
        <w:rPr>
          <w:rFonts w:ascii="Arial" w:hAnsi="Arial" w:cs="Arial"/>
          <w:color w:val="002060"/>
          <w:sz w:val="24"/>
          <w:szCs w:val="24"/>
        </w:rPr>
      </w:pPr>
    </w:p>
    <w:p w14:paraId="1068D7F1" w14:textId="795C5400"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Payments to the providers of the training</w:t>
      </w:r>
      <w:r w:rsidR="000472F4">
        <w:rPr>
          <w:rFonts w:ascii="Arial" w:hAnsi="Arial" w:cs="Arial"/>
          <w:color w:val="002060"/>
          <w:sz w:val="24"/>
          <w:szCs w:val="24"/>
        </w:rPr>
        <w:t>.</w:t>
      </w:r>
    </w:p>
    <w:p w14:paraId="2130F6BE" w14:textId="77777777" w:rsidR="00BB59D1" w:rsidRDefault="00BB59D1" w:rsidP="00081EFD">
      <w:pPr>
        <w:rPr>
          <w:rFonts w:ascii="Arial" w:hAnsi="Arial" w:cs="Arial"/>
          <w:color w:val="002060"/>
          <w:sz w:val="24"/>
          <w:szCs w:val="24"/>
        </w:rPr>
      </w:pPr>
    </w:p>
    <w:p w14:paraId="6E76A7B8" w14:textId="660F77C3" w:rsidR="00081EFD"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t>Payments to other employers to reimburse the employer for the costs related to sending its employee to a training</w:t>
      </w:r>
      <w:r w:rsidR="000472F4">
        <w:rPr>
          <w:rFonts w:ascii="Arial" w:hAnsi="Arial" w:cs="Arial"/>
          <w:color w:val="002060"/>
          <w:sz w:val="24"/>
          <w:szCs w:val="24"/>
        </w:rPr>
        <w:t>.</w:t>
      </w:r>
    </w:p>
    <w:p w14:paraId="590D2FBC" w14:textId="77777777" w:rsidR="00BB59D1" w:rsidRDefault="00BB59D1" w:rsidP="00081EFD">
      <w:pPr>
        <w:rPr>
          <w:rFonts w:ascii="Arial" w:hAnsi="Arial" w:cs="Arial"/>
          <w:color w:val="002060"/>
          <w:sz w:val="24"/>
          <w:szCs w:val="24"/>
        </w:rPr>
      </w:pPr>
    </w:p>
    <w:p w14:paraId="69ED1CBB" w14:textId="5549AAF7" w:rsidR="003B1E1C" w:rsidRPr="00A95B03" w:rsidRDefault="00081EFD" w:rsidP="00A95B03">
      <w:pPr>
        <w:pStyle w:val="ListParagraph"/>
        <w:numPr>
          <w:ilvl w:val="0"/>
          <w:numId w:val="3"/>
        </w:numPr>
        <w:rPr>
          <w:rFonts w:ascii="Arial" w:hAnsi="Arial" w:cs="Arial"/>
          <w:color w:val="002060"/>
          <w:sz w:val="24"/>
          <w:szCs w:val="24"/>
        </w:rPr>
      </w:pPr>
      <w:r w:rsidRPr="00A95B03">
        <w:rPr>
          <w:rFonts w:ascii="Arial" w:hAnsi="Arial" w:cs="Arial"/>
          <w:color w:val="002060"/>
          <w:sz w:val="24"/>
          <w:szCs w:val="24"/>
        </w:rPr>
        <w:lastRenderedPageBreak/>
        <w:t xml:space="preserve">Payments to individuals who will provide services or produce deliverables, as </w:t>
      </w:r>
      <w:r w:rsidR="00AA524D" w:rsidRPr="00A95B03">
        <w:rPr>
          <w:rFonts w:ascii="Arial" w:hAnsi="Arial" w:cs="Arial"/>
          <w:color w:val="002060"/>
          <w:sz w:val="24"/>
          <w:szCs w:val="24"/>
        </w:rPr>
        <w:t>these types of individuals</w:t>
      </w:r>
      <w:r w:rsidRPr="00A95B03">
        <w:rPr>
          <w:rFonts w:ascii="Arial" w:hAnsi="Arial" w:cs="Arial"/>
          <w:color w:val="002060"/>
          <w:sz w:val="24"/>
          <w:szCs w:val="24"/>
        </w:rPr>
        <w:t xml:space="preserve"> </w:t>
      </w:r>
      <w:r w:rsidR="00EB058C">
        <w:rPr>
          <w:rFonts w:ascii="Arial" w:hAnsi="Arial" w:cs="Arial"/>
          <w:color w:val="002060"/>
          <w:sz w:val="24"/>
          <w:szCs w:val="24"/>
        </w:rPr>
        <w:t>should</w:t>
      </w:r>
      <w:r w:rsidRPr="00A95B03">
        <w:rPr>
          <w:rFonts w:ascii="Arial" w:hAnsi="Arial" w:cs="Arial"/>
          <w:color w:val="002060"/>
          <w:sz w:val="24"/>
          <w:szCs w:val="24"/>
        </w:rPr>
        <w:t xml:space="preserve"> be paid as an </w:t>
      </w:r>
      <w:hyperlink r:id="rId8" w:history="1">
        <w:r w:rsidRPr="00AA524D">
          <w:rPr>
            <w:rStyle w:val="Hyperlink"/>
            <w:rFonts w:ascii="Arial" w:hAnsi="Arial" w:cs="Arial"/>
            <w:color w:val="2E74B5" w:themeColor="accent1" w:themeShade="BF"/>
            <w:sz w:val="24"/>
            <w:szCs w:val="24"/>
          </w:rPr>
          <w:t>employee</w:t>
        </w:r>
      </w:hyperlink>
      <w:r w:rsidR="004E32FB" w:rsidRPr="00AA524D">
        <w:rPr>
          <w:rFonts w:ascii="Arial" w:hAnsi="Arial" w:cs="Arial"/>
          <w:color w:val="2E74B5" w:themeColor="accent1" w:themeShade="BF"/>
          <w:sz w:val="24"/>
          <w:szCs w:val="24"/>
        </w:rPr>
        <w:t xml:space="preserve"> </w:t>
      </w:r>
      <w:r w:rsidR="004E32FB">
        <w:rPr>
          <w:rFonts w:ascii="Arial" w:hAnsi="Arial" w:cs="Arial"/>
          <w:color w:val="002060"/>
          <w:sz w:val="24"/>
          <w:szCs w:val="24"/>
        </w:rPr>
        <w:t xml:space="preserve">or </w:t>
      </w:r>
      <w:r w:rsidR="000472F4" w:rsidRPr="00AA524D">
        <w:rPr>
          <w:rFonts w:ascii="Arial" w:hAnsi="Arial" w:cs="Arial"/>
          <w:color w:val="2E74B5" w:themeColor="accent1" w:themeShade="BF"/>
          <w:sz w:val="24"/>
          <w:szCs w:val="24"/>
          <w:u w:val="single"/>
        </w:rPr>
        <w:t xml:space="preserve">procured through a service agreement/purchase </w:t>
      </w:r>
      <w:r w:rsidR="00846556" w:rsidRPr="00AA524D">
        <w:rPr>
          <w:rFonts w:ascii="Arial" w:hAnsi="Arial" w:cs="Arial"/>
          <w:color w:val="2E74B5" w:themeColor="accent1" w:themeShade="BF"/>
          <w:sz w:val="24"/>
          <w:szCs w:val="24"/>
          <w:u w:val="single"/>
        </w:rPr>
        <w:t>order (</w:t>
      </w:r>
      <w:r w:rsidR="000472F4" w:rsidRPr="00AA524D">
        <w:rPr>
          <w:rFonts w:ascii="Arial" w:hAnsi="Arial" w:cs="Arial"/>
          <w:color w:val="2E74B5" w:themeColor="accent1" w:themeShade="BF"/>
          <w:sz w:val="24"/>
          <w:szCs w:val="24"/>
          <w:u w:val="single"/>
        </w:rPr>
        <w:t>PO</w:t>
      </w:r>
      <w:r w:rsidR="000472F4" w:rsidRPr="00AA524D">
        <w:rPr>
          <w:rFonts w:ascii="Arial" w:hAnsi="Arial" w:cs="Arial"/>
          <w:color w:val="2E74B5" w:themeColor="accent1" w:themeShade="BF"/>
          <w:sz w:val="24"/>
          <w:szCs w:val="24"/>
        </w:rPr>
        <w:t>).</w:t>
      </w:r>
    </w:p>
    <w:sectPr w:rsidR="003B1E1C" w:rsidRPr="00A9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676"/>
    <w:multiLevelType w:val="hybridMultilevel"/>
    <w:tmpl w:val="CCC0860A"/>
    <w:lvl w:ilvl="0" w:tplc="C0C6F7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C41F7"/>
    <w:multiLevelType w:val="hybridMultilevel"/>
    <w:tmpl w:val="A342AC80"/>
    <w:lvl w:ilvl="0" w:tplc="7C622A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15063"/>
    <w:multiLevelType w:val="hybridMultilevel"/>
    <w:tmpl w:val="4672F7B6"/>
    <w:lvl w:ilvl="0" w:tplc="288E5AB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FD"/>
    <w:rsid w:val="000472F4"/>
    <w:rsid w:val="00081EFD"/>
    <w:rsid w:val="003B1E1C"/>
    <w:rsid w:val="004E32FB"/>
    <w:rsid w:val="006C0EBB"/>
    <w:rsid w:val="007302B3"/>
    <w:rsid w:val="007F4FB8"/>
    <w:rsid w:val="00833C15"/>
    <w:rsid w:val="00846556"/>
    <w:rsid w:val="008E6B64"/>
    <w:rsid w:val="00983A7C"/>
    <w:rsid w:val="00A95B03"/>
    <w:rsid w:val="00AA524D"/>
    <w:rsid w:val="00B27130"/>
    <w:rsid w:val="00B27991"/>
    <w:rsid w:val="00BB59D1"/>
    <w:rsid w:val="00C5173D"/>
    <w:rsid w:val="00D924E8"/>
    <w:rsid w:val="00DC3BA0"/>
    <w:rsid w:val="00E53727"/>
    <w:rsid w:val="00E95035"/>
    <w:rsid w:val="00EB058C"/>
    <w:rsid w:val="00E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A1B05"/>
  <w15:chartTrackingRefBased/>
  <w15:docId w15:val="{9C23246F-FD0A-4D09-8106-187D14A8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1"/>
    <w:pPr>
      <w:ind w:left="720"/>
      <w:contextualSpacing/>
    </w:pPr>
  </w:style>
  <w:style w:type="character" w:styleId="Hyperlink">
    <w:name w:val="Hyperlink"/>
    <w:basedOn w:val="DefaultParagraphFont"/>
    <w:uiPriority w:val="99"/>
    <w:unhideWhenUsed/>
    <w:rsid w:val="007302B3"/>
    <w:rPr>
      <w:color w:val="0563C1" w:themeColor="hyperlink"/>
      <w:u w:val="single"/>
    </w:rPr>
  </w:style>
  <w:style w:type="paragraph" w:styleId="BalloonText">
    <w:name w:val="Balloon Text"/>
    <w:basedOn w:val="Normal"/>
    <w:link w:val="BalloonTextChar"/>
    <w:uiPriority w:val="99"/>
    <w:semiHidden/>
    <w:unhideWhenUsed/>
    <w:rsid w:val="00B2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30"/>
    <w:rPr>
      <w:rFonts w:ascii="Segoe UI" w:hAnsi="Segoe UI" w:cs="Segoe UI"/>
      <w:sz w:val="18"/>
      <w:szCs w:val="18"/>
    </w:rPr>
  </w:style>
  <w:style w:type="character" w:styleId="FollowedHyperlink">
    <w:name w:val="FollowedHyperlink"/>
    <w:basedOn w:val="DefaultParagraphFont"/>
    <w:uiPriority w:val="99"/>
    <w:semiHidden/>
    <w:unhideWhenUsed/>
    <w:rsid w:val="00C5173D"/>
    <w:rPr>
      <w:color w:val="954F72" w:themeColor="followedHyperlink"/>
      <w:u w:val="single"/>
    </w:rPr>
  </w:style>
  <w:style w:type="character" w:styleId="UnresolvedMention">
    <w:name w:val="Unresolved Mention"/>
    <w:basedOn w:val="DefaultParagraphFont"/>
    <w:uiPriority w:val="99"/>
    <w:semiHidden/>
    <w:unhideWhenUsed/>
    <w:rsid w:val="00833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a.edu/hr/HRToolkit.html" TargetMode="External"/><Relationship Id="rId3" Type="http://schemas.openxmlformats.org/officeDocument/2006/relationships/settings" Target="settings.xml"/><Relationship Id="rId7" Type="http://schemas.openxmlformats.org/officeDocument/2006/relationships/hyperlink" Target="https://www.ecfr.gov/current/title-2/subtitle-A/chapter-II/part-200/subpart-A/subject-group-ECFR2a6a0087862fd2c/section-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subtitle-A/chapter-II/part-200/subpart-E/subject-group-ECFRed1f39f9b3d4e72/section-200.456" TargetMode="External"/><Relationship Id="rId5" Type="http://schemas.openxmlformats.org/officeDocument/2006/relationships/hyperlink" Target="https://www.ecfr.gov/current/title-2/subtitle-A/chapter-II/part-200/subpart-A/subject-group-ECFR2a6a0087862fd2c/section-2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Williams</dc:creator>
  <cp:keywords/>
  <dc:description/>
  <cp:lastModifiedBy>Erica Martwick</cp:lastModifiedBy>
  <cp:revision>2</cp:revision>
  <cp:lastPrinted>2018-06-06T18:27:00Z</cp:lastPrinted>
  <dcterms:created xsi:type="dcterms:W3CDTF">2023-11-29T18:35:00Z</dcterms:created>
  <dcterms:modified xsi:type="dcterms:W3CDTF">2023-11-29T18:35:00Z</dcterms:modified>
</cp:coreProperties>
</file>